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68" w:rsidRPr="008017C9" w:rsidRDefault="005E5973">
      <w:pPr>
        <w:spacing w:line="42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8017C9">
        <w:rPr>
          <w:rFonts w:ascii="黑体" w:eastAsia="黑体" w:hAnsi="黑体" w:cs="黑体" w:hint="eastAsia"/>
          <w:b/>
          <w:sz w:val="36"/>
          <w:szCs w:val="36"/>
        </w:rPr>
        <w:t>审计</w:t>
      </w:r>
      <w:r w:rsidRPr="008017C9">
        <w:rPr>
          <w:rFonts w:ascii="黑体" w:eastAsia="黑体" w:hAnsi="黑体" w:cs="黑体" w:hint="eastAsia"/>
          <w:b/>
          <w:sz w:val="36"/>
          <w:szCs w:val="36"/>
        </w:rPr>
        <w:t>0257</w:t>
      </w:r>
    </w:p>
    <w:p w:rsidR="00682868" w:rsidRPr="008017C9" w:rsidRDefault="00682868">
      <w:pPr>
        <w:spacing w:line="420" w:lineRule="exact"/>
        <w:jc w:val="center"/>
        <w:rPr>
          <w:rFonts w:ascii="黑体" w:eastAsia="黑体" w:hAnsi="黑体" w:cs="黑体"/>
          <w:b/>
          <w:sz w:val="36"/>
          <w:szCs w:val="36"/>
        </w:rPr>
      </w:pPr>
    </w:p>
    <w:p w:rsidR="00682868" w:rsidRPr="008017C9" w:rsidRDefault="005E5973">
      <w:pPr>
        <w:numPr>
          <w:ilvl w:val="0"/>
          <w:numId w:val="1"/>
        </w:numPr>
        <w:spacing w:line="440" w:lineRule="exact"/>
        <w:ind w:firstLine="551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培养目标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培养适应经济社会发展需要，具备优良的政治素质、职业道德和人文素养，具有宏观视野和战略思维，拥有扎实的专业功底以及良好的发现问题、分析问题与解决问题能力的高级审计专业人才。具体要求如下：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（一）复合型。培养审计专业能力突出、综合素质全面、适应经济社会复杂性需要、“一专多能”的高级审计专业人才。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（二）应用型。培养具备扎实专业实践技能、善于理论联系实际、能在实务部门从事高水平审计工作的专业人才。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（三）信息化。培养适应信息化和大数据环境要求、具备良好数据处理能力和信息系统数据审查能力的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IT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审计专业人才。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（四）创新性。培养具有宏观视野和战略思维、善于独立思考、能够创造性地利用相关资源进行审计工作的高级专业人才。</w:t>
      </w:r>
    </w:p>
    <w:p w:rsidR="00682868" w:rsidRPr="008017C9" w:rsidRDefault="00682868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82868" w:rsidRPr="008017C9" w:rsidRDefault="005E5973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二、基本素养与职业能力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（一）政治素质。热爱祖国，遵守国家法律法规和社会公德，维护国家的安全、利益和荣誉，树立社会主义核心价值观，具有强烈的社会责任感。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（二）学术道德。加强学术自律，遵守学术规范，恪守学术诚信，尊重科学规律和他人成果与权益，杜绝剽窃、抄袭、篡改、伪造等违反学术道德与学术规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范的行为。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三）专业素养。系统掌握现代审计理论和技能及相关领域的知识，具有国际化视野、必备的科学素养和一定的实践创新能力，能够适应不同审计环境，能够熟练运用审计工具和方法形成恰当的职业判断，解决审计实际问题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（四）职业精神。拥有崇高的职业理想，积极进取、客观正直、善于合作、勤奋敬业，保持良好的职业作风，遵守审计职业道德和职业纪律，勇于承担责任。</w:t>
      </w:r>
    </w:p>
    <w:p w:rsidR="00682868" w:rsidRPr="008017C9" w:rsidRDefault="00682868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82868" w:rsidRPr="008017C9" w:rsidRDefault="005E5973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三、研究方向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（一）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国家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审计与公共治理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（二）内部审计与管理咨询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（三）注册会计师审计与信息披露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（四）信息系统审计</w:t>
      </w:r>
    </w:p>
    <w:p w:rsidR="00682868" w:rsidRPr="008017C9" w:rsidRDefault="00682868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82868" w:rsidRPr="008017C9" w:rsidRDefault="005E5973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四、学习年限</w:t>
      </w:r>
    </w:p>
    <w:p w:rsidR="00682868" w:rsidRPr="008017C9" w:rsidRDefault="005E5973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学制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年，最长学习年限为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年（含休学），学位论文工作时间不少于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个月。对提前完成规定学业、成绩特别优秀的研究生，按相关规定可申请提前半年毕业。</w:t>
      </w:r>
    </w:p>
    <w:p w:rsidR="00682868" w:rsidRPr="008017C9" w:rsidRDefault="00682868">
      <w:pPr>
        <w:spacing w:line="44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82868" w:rsidRPr="008017C9" w:rsidRDefault="005E5973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五、</w:t>
      </w: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培养方式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根据审计硕士（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MAud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）的培养目标和专业特点，结合全日制学生学习情况，重视和加强思想政治素质和职业道德的培养。在培养方案和培养方式制定中，强调专业教育与协同创新培养相结合、专业教育与职业资格认证相结合、面上招生与订单式培养相结合、课堂讲授与其他教学方式相结合、本土化与国际化相结合的基础上，突出以下几方面的要求：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（一）实行弹性学制。一般要求学生在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2-4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年时间内完成课程学习、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论文撰写及答辩任务。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（二）突出校企（行业）协同育人。注重产学结合，构建与企业长期合作的有效机制，积极引导企业参与培养全过程。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三）采取多样化的教学方式。在教学过程中采用案例教学、课堂讨论、专题研究等方式，注重培养学生分析和解决问题的能力。开辟第二课堂，采取专家讲座、专题研讨等形式，聘请实务部门和政策制定部门有经验的专家承担部分课程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（四）实行双导师制。核心专业课程的授课，在校内导师讲授的基础上，部分专题聘请校外导师做案例讲解；专业实践实习和论文撰写工作，由校内导师和校外导师协同完成。</w:t>
      </w:r>
    </w:p>
    <w:p w:rsidR="00682868" w:rsidRPr="008017C9" w:rsidRDefault="00682868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82868" w:rsidRPr="008017C9" w:rsidRDefault="005E5973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六、课程设置及</w:t>
      </w: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要求</w:t>
      </w:r>
    </w:p>
    <w:p w:rsidR="00682868" w:rsidRPr="008017C9" w:rsidRDefault="005E5973">
      <w:pPr>
        <w:widowControl/>
        <w:spacing w:line="440" w:lineRule="exact"/>
        <w:ind w:firstLineChars="200" w:firstLine="480"/>
        <w:jc w:val="left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研究生课程分学位类和非学位类两种，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本专业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公共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学位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课、专业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学位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课为学位类课程，专业选修课、公共选修课为非学位类课程，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18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个学时计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学分。</w:t>
      </w:r>
    </w:p>
    <w:p w:rsidR="00682868" w:rsidRPr="008017C9" w:rsidRDefault="00682868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82868" w:rsidRPr="008017C9" w:rsidRDefault="005E5973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七、专业实践要求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专业实践环节是必修环节，包括讲座论坛、企业调研、企业实习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、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仿真实习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lastRenderedPageBreak/>
        <w:t>（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ERP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）等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四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个部分，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共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6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个学分。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（一）讲座论坛：以讲座、辩论、专题报告等形式，邀请国内外知名专家、学者、政府官员及专业人士开展专题讲座，积极参与会计学院举办的学术论坛。要求审计专业硕士研究生必须参加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次以上符合要求的论坛或讲座，合格者获得相应学分。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二）企业调研：学生在导师指导下，利用课余或寒暑假时间进行企业调研实习（必须以实地调研为主），鼓励企业调研与毕业论文或实习相结合。学生完成调研后应提交调研报告。第三学期提交调研报告，合格者获得相应学分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（三）企业实习：第二学期或者第三学期开始，全日制学生应进入广东财经大学签约实习基地或其他实践场所，进行不少于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6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个月的实践训练，并撰写不少于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3000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字的实践报告，合格者获得相应学分。</w:t>
      </w:r>
    </w:p>
    <w:p w:rsidR="00682868" w:rsidRPr="008017C9" w:rsidRDefault="005E5973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四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)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仿真实习（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ERP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）：广州校区学生须参加《虚拟仿真综合决策分析》。利用全国第一批经管类实验教学示范中心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---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广东财经大学经济与管理实验教学中心的企业运作仿真综合实习，对处于复杂市场环境下的企业经营进行大规模的仿真运作，开发和培养学生从事经济管理的战略思维、综合决策能力和综合执行能力。</w:t>
      </w:r>
    </w:p>
    <w:p w:rsidR="00682868" w:rsidRPr="008017C9" w:rsidRDefault="00682868">
      <w:pPr>
        <w:widowControl/>
        <w:snapToGrid w:val="0"/>
        <w:spacing w:line="440" w:lineRule="exact"/>
        <w:ind w:firstLineChars="200" w:firstLine="48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</w:rPr>
      </w:pPr>
    </w:p>
    <w:p w:rsidR="00682868" w:rsidRPr="008017C9" w:rsidRDefault="005E5973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八、</w:t>
      </w: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其它</w:t>
      </w: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培养环节</w:t>
      </w:r>
    </w:p>
    <w:p w:rsidR="00682868" w:rsidRPr="008017C9" w:rsidRDefault="005E5973">
      <w:pPr>
        <w:snapToGrid w:val="0"/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其他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培养环节包括文献阅读、职业资格训练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、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案例开发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等培养环节</w:t>
      </w:r>
      <w:r w:rsidRPr="008017C9">
        <w:rPr>
          <w:rFonts w:asciiTheme="minorEastAsia" w:eastAsiaTheme="minorEastAsia" w:hAnsiTheme="minorEastAsia" w:cstheme="minorEastAsia" w:hint="eastAsia"/>
          <w:kern w:val="0"/>
          <w:sz w:val="24"/>
          <w:szCs w:val="24"/>
        </w:rPr>
        <w:t>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文献阅读：要求在导师的指导下完成经典文献的阅读，并撰写相应的读书笔记，并由指导教师负责其考核。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职业资格考试：要求学生在读期间能参与一到两项职业资格考试，考试项目包括注册会计师资格考试等，并根据所取得的成绩对学生进行考核。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案例开发：在学期间必须参与案例研究与开发活动。案例开发可与校内外各项案例比赛及课题申报相结合，鼓励学生开展合作研究。中期考核前应完成不少于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8000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字以上的案例设计分析作品，鼓励案例设计分析作品与毕业论文相结合，并纳入中期考核环节。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素质拓展：在学期间至少参加一次素质拓展活动。通过素质拓展活动，培养学生的团结协作能力、沟通协调能力和顽强拼搏精神。</w:t>
      </w:r>
    </w:p>
    <w:p w:rsidR="00682868" w:rsidRPr="008017C9" w:rsidRDefault="00682868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82868" w:rsidRPr="008017C9" w:rsidRDefault="005E5973">
      <w:pPr>
        <w:spacing w:line="440" w:lineRule="exact"/>
        <w:ind w:firstLine="570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九、考核方式及要求</w:t>
      </w:r>
    </w:p>
    <w:p w:rsidR="00682868" w:rsidRPr="008017C9" w:rsidRDefault="005E5973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课程考核方式分考试和考查两种，具体方式由任课教师确定。经考核合格，学位类课程达到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70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分以上可获得学分，其他类课程达到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60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分以上可获得学分。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跨专业及同等学力考取的硕士生应补修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2 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门本科主干课程并列入个人培养计划，具体是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《财务会计》《审计》，补修方式按学院规定。补修课程采取闭卷考试，达到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60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分为合格，不记学分，应补修而未补修或者补修成绩不合格者不能进入学位论文撰写阶段。</w:t>
      </w:r>
    </w:p>
    <w:p w:rsidR="00682868" w:rsidRPr="008017C9" w:rsidRDefault="00682868">
      <w:pPr>
        <w:spacing w:line="44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682868" w:rsidRPr="008017C9" w:rsidRDefault="005E5973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十、</w:t>
      </w: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毕业学分及要求</w:t>
      </w:r>
    </w:p>
    <w:p w:rsidR="00682868" w:rsidRPr="008017C9" w:rsidRDefault="005E5973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毕业要求总学分应修满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42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学分，其中课程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36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学分（公共选修课应修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学分，其中研究生体育必修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），其它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培养环节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6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学分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。研究生修满学分，完成必修环节，中期考核合格，完成毕业论文并通过毕业答辩的，方可毕业。</w:t>
      </w:r>
    </w:p>
    <w:p w:rsidR="00682868" w:rsidRPr="008017C9" w:rsidRDefault="00682868">
      <w:pPr>
        <w:spacing w:line="44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682868" w:rsidRPr="008017C9" w:rsidRDefault="005E5973">
      <w:pPr>
        <w:spacing w:line="44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十一、</w:t>
      </w:r>
      <w:r w:rsidRPr="008017C9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学位论文及学位授予</w:t>
      </w:r>
    </w:p>
    <w:p w:rsidR="00682868" w:rsidRPr="008017C9" w:rsidRDefault="005E5973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硕士学位论文工作包括选题、开题报告、中期检查、资格审查、论文初评、重复率检测、盲审、答辩等环节。本学科硕士学位论文字数应不少于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万字，选题应属于本学科范畴，来源于社会实践或工作实际中的现实问题，对实际问题有深刻见解，能提出合理方案、建议或做出有价值的分析报告。</w:t>
      </w:r>
    </w:p>
    <w:p w:rsidR="00682868" w:rsidRPr="008017C9" w:rsidRDefault="005E5973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本学科硕士学位论文工作进度：根据导师要求按时确定学位论文选题，第二学期完成学位论文开题，开题后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3-6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个月内参加学位论文中期检查，第三学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期完成学位论文初稿，第四学期初提交学位申请，参加资格审核，提交学位论文定稿。学位论文通过重复率检测、盲审等环节后，研究生可申请答辩。研究生在学位论文工作期间应持续修改完善论文。</w:t>
      </w:r>
    </w:p>
    <w:p w:rsidR="00682868" w:rsidRPr="008017C9" w:rsidRDefault="005E5973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研究生按照培养方案要求，修满课程学分和其它培养环节学分，学位类课程平均成绩不低于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75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分，中期考核合格，通过学位论文答辩，经校学位评定委员会审议通过后，可授予硕士学位。</w:t>
      </w:r>
    </w:p>
    <w:p w:rsidR="00682868" w:rsidRPr="008017C9" w:rsidRDefault="005E5973">
      <w:pPr>
        <w:spacing w:line="440" w:lineRule="exact"/>
        <w:ind w:firstLineChars="200" w:firstLine="480"/>
        <w:textAlignment w:val="baseline"/>
        <w:rPr>
          <w:rFonts w:asciiTheme="minorEastAsia" w:eastAsiaTheme="minorEastAsia" w:hAnsiTheme="minorEastAsia" w:cstheme="minorEastAsia"/>
          <w:sz w:val="24"/>
          <w:szCs w:val="24"/>
        </w:rPr>
      </w:pP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硕士学位论文的规范性要求、质量要求见《广东财经大学一级学科硕士学位授予标准》、《广东财经大学专业学位授予标准》和《广东财经大学硕士学位论文写作规则》等文件，学位论文与</w:t>
      </w:r>
      <w:r w:rsidRPr="008017C9">
        <w:rPr>
          <w:rFonts w:asciiTheme="minorEastAsia" w:eastAsiaTheme="minorEastAsia" w:hAnsiTheme="minorEastAsia" w:cstheme="minorEastAsia" w:hint="eastAsia"/>
          <w:sz w:val="24"/>
          <w:szCs w:val="24"/>
        </w:rPr>
        <w:t>学位授予工作按学校《广东财经大学学位授予规定》、《广东财经大学学术学位硕士论文工作细则》和《广东财经大学专业学位硕士论文工作细则》等相关规定执行。</w:t>
      </w:r>
    </w:p>
    <w:p w:rsidR="00682868" w:rsidRPr="008017C9" w:rsidRDefault="00682868">
      <w:pPr>
        <w:spacing w:line="440" w:lineRule="exac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682868" w:rsidRPr="008017C9" w:rsidRDefault="005E5973">
      <w:pPr>
        <w:spacing w:line="420" w:lineRule="exact"/>
        <w:ind w:firstLineChars="200" w:firstLine="482"/>
        <w:rPr>
          <w:b/>
          <w:bCs/>
          <w:sz w:val="24"/>
          <w:szCs w:val="24"/>
        </w:rPr>
      </w:pPr>
      <w:r w:rsidRPr="008017C9">
        <w:rPr>
          <w:rFonts w:hint="eastAsia"/>
          <w:b/>
          <w:bCs/>
          <w:sz w:val="24"/>
          <w:szCs w:val="24"/>
        </w:rPr>
        <w:lastRenderedPageBreak/>
        <w:t>十二、</w:t>
      </w:r>
      <w:r w:rsidRPr="008017C9">
        <w:rPr>
          <w:rFonts w:hint="eastAsia"/>
          <w:b/>
          <w:bCs/>
          <w:sz w:val="24"/>
          <w:szCs w:val="24"/>
        </w:rPr>
        <w:t>教学设置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8"/>
        <w:gridCol w:w="1056"/>
        <w:gridCol w:w="1995"/>
        <w:gridCol w:w="765"/>
        <w:gridCol w:w="756"/>
        <w:gridCol w:w="762"/>
        <w:gridCol w:w="1590"/>
        <w:gridCol w:w="1258"/>
        <w:gridCol w:w="955"/>
      </w:tblGrid>
      <w:tr w:rsidR="00682868" w:rsidRPr="008017C9">
        <w:trPr>
          <w:trHeight w:hRule="exact" w:val="624"/>
          <w:jc w:val="center"/>
        </w:trPr>
        <w:tc>
          <w:tcPr>
            <w:tcW w:w="74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课程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学时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开课学期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任课教师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开课单位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考核方式</w:t>
            </w:r>
          </w:p>
        </w:tc>
      </w:tr>
      <w:tr w:rsidR="00682868" w:rsidRPr="008017C9">
        <w:trPr>
          <w:trHeight w:hRule="exact" w:val="624"/>
          <w:tblHeader/>
          <w:jc w:val="center"/>
        </w:trPr>
        <w:tc>
          <w:tcPr>
            <w:tcW w:w="748" w:type="dxa"/>
            <w:vMerge w:val="restart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公共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学位课</w:t>
            </w: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Z2203001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新时代</w:t>
            </w:r>
            <w:r w:rsidRPr="008017C9">
              <w:rPr>
                <w:rFonts w:ascii="宋体" w:hAnsi="宋体"/>
                <w:szCs w:val="21"/>
              </w:rPr>
              <w:t>中国特色社会主义理论与实践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tblHeader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Z3203001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专业英语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tblHeader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Z3203003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管理经济学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严维石赵</w:t>
            </w:r>
            <w:r w:rsidRPr="008017C9">
              <w:rPr>
                <w:rFonts w:ascii="宋体" w:hAnsi="宋体" w:cs="宋体" w:hint="eastAsia"/>
                <w:szCs w:val="21"/>
              </w:rPr>
              <w:t xml:space="preserve">  </w:t>
            </w:r>
            <w:r w:rsidRPr="008017C9">
              <w:rPr>
                <w:rFonts w:ascii="宋体" w:hAnsi="宋体" w:cs="宋体" w:hint="eastAsia"/>
                <w:szCs w:val="21"/>
              </w:rPr>
              <w:t>卓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王方方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 w:val="restart"/>
            <w:vAlign w:val="center"/>
          </w:tcPr>
          <w:p w:rsidR="00682868" w:rsidRPr="008017C9" w:rsidRDefault="005E5973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:rsidR="00682868" w:rsidRPr="008017C9" w:rsidRDefault="005E5973"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学位课</w:t>
            </w: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Z3203004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高级财务会计理论与实务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孔令辉郭剑花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李淑珍</w:t>
            </w: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Z3203008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公司治理理论与实务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陈建林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杨志强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Z3202008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内部控制理论与实务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丁友刚赵兴楣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况玉书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Z3203007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高级审计理论与实务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刘国常邢风云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曹丽梅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Z3203009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审计法律研究与案例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赵国宇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李丽青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Z3203010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公共管理理论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与实务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/>
                <w:szCs w:val="21"/>
              </w:rPr>
              <w:t>易雯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017C9">
              <w:rPr>
                <w:rFonts w:ascii="宋体" w:hAnsi="宋体" w:cs="宋体"/>
                <w:szCs w:val="21"/>
              </w:rPr>
              <w:t>张舜禹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考试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 w:val="restart"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bookmarkStart w:id="0" w:name="_GoBack" w:colFirst="5" w:colLast="5"/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选修课</w:t>
            </w: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Z3202016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战略管理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杨</w:t>
            </w:r>
            <w:r w:rsidRPr="008017C9">
              <w:rPr>
                <w:rFonts w:ascii="宋体" w:hAnsi="宋体" w:hint="eastAsia"/>
                <w:szCs w:val="21"/>
              </w:rPr>
              <w:t xml:space="preserve">  </w:t>
            </w:r>
            <w:r w:rsidRPr="008017C9">
              <w:rPr>
                <w:rFonts w:ascii="宋体" w:hAnsi="宋体" w:hint="eastAsia"/>
                <w:szCs w:val="21"/>
              </w:rPr>
              <w:t>菁孙</w:t>
            </w:r>
            <w:r w:rsidRPr="008017C9">
              <w:rPr>
                <w:rFonts w:ascii="宋体" w:hAnsi="宋体" w:hint="eastAsia"/>
                <w:szCs w:val="21"/>
              </w:rPr>
              <w:t xml:space="preserve">  </w:t>
            </w:r>
            <w:r w:rsidRPr="008017C9">
              <w:rPr>
                <w:rFonts w:ascii="宋体" w:hAnsi="宋体" w:hint="eastAsia"/>
                <w:szCs w:val="21"/>
              </w:rPr>
              <w:t>影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肖永慧崔</w:t>
            </w:r>
            <w:r w:rsidRPr="008017C9">
              <w:rPr>
                <w:rFonts w:ascii="宋体" w:hAnsi="宋体" w:hint="eastAsia"/>
                <w:szCs w:val="21"/>
              </w:rPr>
              <w:t xml:space="preserve">  </w:t>
            </w:r>
            <w:r w:rsidRPr="008017C9">
              <w:rPr>
                <w:rFonts w:ascii="宋体" w:hAnsi="宋体" w:hint="eastAsia"/>
                <w:szCs w:val="21"/>
              </w:rPr>
              <w:t>婷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Z3202021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公共预算与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政府会计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刘</w:t>
            </w:r>
            <w:r w:rsidRPr="008017C9">
              <w:rPr>
                <w:rFonts w:ascii="宋体" w:hAnsi="宋体" w:cs="宋体" w:hint="eastAsia"/>
                <w:szCs w:val="21"/>
              </w:rPr>
              <w:t xml:space="preserve">  </w:t>
            </w:r>
            <w:r w:rsidRPr="008017C9">
              <w:rPr>
                <w:rFonts w:ascii="宋体" w:hAnsi="宋体" w:cs="宋体" w:hint="eastAsia"/>
                <w:szCs w:val="21"/>
              </w:rPr>
              <w:t>婧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阳</w:t>
            </w:r>
            <w:r w:rsidRPr="008017C9">
              <w:rPr>
                <w:rFonts w:ascii="宋体" w:hAnsi="宋体" w:cs="宋体" w:hint="eastAsia"/>
                <w:szCs w:val="21"/>
              </w:rPr>
              <w:t xml:space="preserve">  </w:t>
            </w:r>
            <w:r w:rsidRPr="008017C9">
              <w:rPr>
                <w:rFonts w:ascii="宋体" w:hAnsi="宋体" w:cs="宋体" w:hint="eastAsia"/>
                <w:szCs w:val="21"/>
              </w:rPr>
              <w:t>雪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Z3202002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智能财务分析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苏武俊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庄学敏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</w:t>
            </w:r>
            <w:r w:rsidRPr="008017C9">
              <w:rPr>
                <w:rFonts w:ascii="宋体" w:hAnsi="宋体" w:cs="宋体" w:hint="eastAsia"/>
                <w:szCs w:val="21"/>
              </w:rPr>
              <w:t>07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会计与管理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信息系统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刘良惠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叶文晖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Z3202003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企业税收筹划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孙燕东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欧阳春花</w:t>
            </w:r>
          </w:p>
          <w:p w:rsidR="00682868" w:rsidRPr="008017C9" w:rsidRDefault="0068286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</w:t>
            </w:r>
            <w:r w:rsidRPr="008017C9"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国家审计实务案例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李荣生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Z3202024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内部审计实务案例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宾瑜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Z3202025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注册会计师审计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实务案例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李丽青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Z3202009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管理审计与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管理咨询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雷</w:t>
            </w:r>
            <w:r w:rsidRPr="008017C9">
              <w:rPr>
                <w:rFonts w:ascii="宋体" w:hAnsi="宋体" w:cs="宋体" w:hint="eastAsia"/>
                <w:szCs w:val="21"/>
              </w:rPr>
              <w:t xml:space="preserve">  </w:t>
            </w:r>
            <w:r w:rsidRPr="008017C9">
              <w:rPr>
                <w:rFonts w:ascii="宋体" w:hAnsi="宋体" w:cs="宋体" w:hint="eastAsia"/>
                <w:szCs w:val="21"/>
              </w:rPr>
              <w:t>宇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张建平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Z3202026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大数据分析与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数据挖掘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孔荫莹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等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Z3202027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财政金融理论与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政策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Z3202028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IT</w:t>
            </w:r>
            <w:r w:rsidRPr="008017C9">
              <w:rPr>
                <w:rFonts w:ascii="宋体" w:hAnsi="宋体" w:cs="宋体" w:hint="eastAsia"/>
                <w:szCs w:val="21"/>
              </w:rPr>
              <w:t>审计技术与方法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校外专家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Z3202029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公共政策分析与</w:t>
            </w:r>
          </w:p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评价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</w:t>
            </w:r>
            <w:r w:rsidRPr="008017C9"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审计职业道德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</w:t>
            </w:r>
            <w:r w:rsidRPr="008017C9"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管理学专题讲座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bookmarkEnd w:id="0"/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</w:t>
            </w:r>
            <w:r w:rsidRPr="008017C9"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学位论文专题</w:t>
            </w:r>
          </w:p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（</w:t>
            </w:r>
            <w:r w:rsidRPr="008017C9">
              <w:rPr>
                <w:rFonts w:ascii="宋体" w:hAnsi="宋体" w:hint="eastAsia"/>
                <w:szCs w:val="21"/>
              </w:rPr>
              <w:t>必修</w:t>
            </w:r>
            <w:r w:rsidRPr="008017C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导师组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Z32020</w:t>
            </w:r>
            <w:r w:rsidRPr="008017C9"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Python</w:t>
            </w:r>
            <w:r w:rsidRPr="008017C9">
              <w:rPr>
                <w:rFonts w:ascii="宋体" w:hAnsi="宋体" w:hint="eastAsia"/>
                <w:szCs w:val="21"/>
              </w:rPr>
              <w:t>程序设计（</w:t>
            </w:r>
            <w:r w:rsidRPr="008017C9">
              <w:rPr>
                <w:rFonts w:ascii="宋体" w:hAnsi="宋体" w:hint="eastAsia"/>
                <w:szCs w:val="21"/>
              </w:rPr>
              <w:t>必修</w:t>
            </w:r>
            <w:r w:rsidRPr="008017C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 w:val="restart"/>
            <w:vAlign w:val="center"/>
          </w:tcPr>
          <w:p w:rsidR="00682868" w:rsidRPr="008017C9" w:rsidRDefault="005E5973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kern w:val="0"/>
                <w:szCs w:val="21"/>
              </w:rPr>
              <w:t>公共选修课</w:t>
            </w: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Z2204001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马克思主义与社会科学方法论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（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选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马克思主义学院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Z2204002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自然辩证法概论</w:t>
            </w:r>
          </w:p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（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2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选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18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马克思主义学院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 w:cs="宋体"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napToGrid w:val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Z810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40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03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研究生体育</w:t>
            </w:r>
          </w:p>
        </w:tc>
        <w:tc>
          <w:tcPr>
            <w:tcW w:w="765" w:type="dxa"/>
            <w:vAlign w:val="center"/>
          </w:tcPr>
          <w:p w:rsidR="00682868" w:rsidRPr="008017C9" w:rsidRDefault="005E597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590" w:type="dxa"/>
            <w:vAlign w:val="center"/>
          </w:tcPr>
          <w:p w:rsidR="00682868" w:rsidRPr="008017C9" w:rsidRDefault="005E5973">
            <w:pPr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kern w:val="0"/>
                <w:szCs w:val="21"/>
              </w:rPr>
              <w:t>课程组</w:t>
            </w: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jc w:val="center"/>
              <w:rPr>
                <w:rFonts w:ascii="宋体" w:hAnsi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体育教学部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 w:val="restart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其它培养环节</w:t>
            </w:r>
          </w:p>
        </w:tc>
        <w:tc>
          <w:tcPr>
            <w:tcW w:w="1056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Z3207001</w:t>
            </w: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实践调研</w:t>
            </w:r>
          </w:p>
        </w:tc>
        <w:tc>
          <w:tcPr>
            <w:tcW w:w="765" w:type="dxa"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62" w:type="dxa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017C9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90" w:type="dxa"/>
            <w:vAlign w:val="center"/>
          </w:tcPr>
          <w:p w:rsidR="00682868" w:rsidRPr="008017C9" w:rsidRDefault="00682868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hint="eastAsia"/>
                <w:szCs w:val="21"/>
              </w:rPr>
              <w:t>会计学院</w:t>
            </w:r>
          </w:p>
        </w:tc>
        <w:tc>
          <w:tcPr>
            <w:tcW w:w="955" w:type="dxa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szCs w:val="21"/>
              </w:rPr>
              <w:t>考查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748" w:type="dxa"/>
            <w:vMerge/>
            <w:vAlign w:val="center"/>
          </w:tcPr>
          <w:p w:rsidR="00682868" w:rsidRPr="008017C9" w:rsidRDefault="006828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682868" w:rsidRPr="008017C9" w:rsidRDefault="0068286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682868" w:rsidRPr="008017C9" w:rsidRDefault="005E5973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跨专业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及</w:t>
            </w:r>
            <w:r w:rsidRPr="008017C9">
              <w:rPr>
                <w:rFonts w:ascii="宋体" w:hAnsi="宋体" w:cs="宋体" w:hint="eastAsia"/>
                <w:bCs/>
                <w:szCs w:val="21"/>
              </w:rPr>
              <w:t>同等学力</w:t>
            </w:r>
          </w:p>
          <w:p w:rsidR="00682868" w:rsidRPr="008017C9" w:rsidRDefault="005E5973">
            <w:pPr>
              <w:widowControl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017C9">
              <w:rPr>
                <w:rFonts w:ascii="宋体" w:hAnsi="宋体" w:cs="宋体" w:hint="eastAsia"/>
                <w:bCs/>
                <w:szCs w:val="21"/>
              </w:rPr>
              <w:t>补修课程</w:t>
            </w:r>
          </w:p>
        </w:tc>
        <w:tc>
          <w:tcPr>
            <w:tcW w:w="6086" w:type="dxa"/>
            <w:gridSpan w:val="6"/>
            <w:vAlign w:val="center"/>
          </w:tcPr>
          <w:p w:rsidR="00682868" w:rsidRPr="008017C9" w:rsidRDefault="005E5973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017C9">
              <w:rPr>
                <w:rFonts w:ascii="宋体" w:hAnsi="宋体" w:cs="宋体" w:hint="eastAsia"/>
                <w:sz w:val="24"/>
                <w:szCs w:val="24"/>
              </w:rPr>
              <w:t>《财务会计》《审计》</w:t>
            </w:r>
          </w:p>
        </w:tc>
      </w:tr>
      <w:tr w:rsidR="00682868" w:rsidRPr="008017C9">
        <w:trPr>
          <w:trHeight w:hRule="exact" w:val="624"/>
          <w:jc w:val="center"/>
        </w:trPr>
        <w:tc>
          <w:tcPr>
            <w:tcW w:w="3799" w:type="dxa"/>
            <w:gridSpan w:val="3"/>
            <w:vAlign w:val="center"/>
          </w:tcPr>
          <w:p w:rsidR="00682868" w:rsidRPr="008017C9" w:rsidRDefault="005E597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总学分</w:t>
            </w:r>
          </w:p>
        </w:tc>
        <w:tc>
          <w:tcPr>
            <w:tcW w:w="6086" w:type="dxa"/>
            <w:gridSpan w:val="6"/>
            <w:vAlign w:val="center"/>
          </w:tcPr>
          <w:p w:rsidR="00682868" w:rsidRPr="008017C9" w:rsidRDefault="005E597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42</w:t>
            </w:r>
            <w:r w:rsidRPr="008017C9">
              <w:rPr>
                <w:rFonts w:ascii="宋体" w:hAnsi="宋体" w:cs="宋体" w:hint="eastAsia"/>
                <w:b/>
                <w:bCs/>
                <w:szCs w:val="21"/>
              </w:rPr>
              <w:t>学分</w:t>
            </w:r>
          </w:p>
        </w:tc>
      </w:tr>
    </w:tbl>
    <w:p w:rsidR="00682868" w:rsidRPr="008017C9" w:rsidRDefault="005E5973">
      <w:pPr>
        <w:spacing w:line="42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8017C9">
        <w:rPr>
          <w:rFonts w:ascii="宋体" w:hAnsi="宋体" w:cs="宋体" w:hint="eastAsia"/>
          <w:b/>
          <w:bCs/>
          <w:szCs w:val="21"/>
        </w:rPr>
        <w:t>附录：必读书目（含经典著作、专业文献和专业学术期刊）另列</w:t>
      </w:r>
    </w:p>
    <w:p w:rsidR="00682868" w:rsidRPr="008017C9" w:rsidRDefault="00682868">
      <w:pPr>
        <w:widowControl/>
        <w:jc w:val="left"/>
      </w:pPr>
    </w:p>
    <w:sectPr w:rsidR="00682868" w:rsidRPr="008017C9" w:rsidSect="00682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B03EFB" w15:done="0"/>
  <w15:commentEx w15:paraId="4A353EE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73" w:rsidRDefault="005E5973" w:rsidP="008017C9">
      <w:r>
        <w:separator/>
      </w:r>
    </w:p>
  </w:endnote>
  <w:endnote w:type="continuationSeparator" w:id="1">
    <w:p w:rsidR="005E5973" w:rsidRDefault="005E5973" w:rsidP="00801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73" w:rsidRDefault="005E5973" w:rsidP="008017C9">
      <w:r>
        <w:separator/>
      </w:r>
    </w:p>
  </w:footnote>
  <w:footnote w:type="continuationSeparator" w:id="1">
    <w:p w:rsidR="005E5973" w:rsidRDefault="005E5973" w:rsidP="00801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62EF9"/>
    <w:multiLevelType w:val="singleLevel"/>
    <w:tmpl w:val="55662EF9"/>
    <w:lvl w:ilvl="0">
      <w:start w:val="1"/>
      <w:numFmt w:val="none"/>
      <w:suff w:val="nothing"/>
      <w:lvlText w:val="一、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ryoun">
    <w15:presenceInfo w15:providerId="WPS Office" w15:userId="24183768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811E17"/>
    <w:rsid w:val="000D2098"/>
    <w:rsid w:val="000E4749"/>
    <w:rsid w:val="00271533"/>
    <w:rsid w:val="00366B4C"/>
    <w:rsid w:val="003B2BCF"/>
    <w:rsid w:val="00525AB5"/>
    <w:rsid w:val="005E5973"/>
    <w:rsid w:val="00682868"/>
    <w:rsid w:val="008017C9"/>
    <w:rsid w:val="022D1477"/>
    <w:rsid w:val="03766B3B"/>
    <w:rsid w:val="042A2164"/>
    <w:rsid w:val="09120767"/>
    <w:rsid w:val="10A932BA"/>
    <w:rsid w:val="148D62E5"/>
    <w:rsid w:val="24837B74"/>
    <w:rsid w:val="30322B40"/>
    <w:rsid w:val="39743AB8"/>
    <w:rsid w:val="3A907B49"/>
    <w:rsid w:val="3C811E17"/>
    <w:rsid w:val="3E460AA0"/>
    <w:rsid w:val="417749C4"/>
    <w:rsid w:val="4FD371BA"/>
    <w:rsid w:val="51D43389"/>
    <w:rsid w:val="559F4452"/>
    <w:rsid w:val="645D245A"/>
    <w:rsid w:val="67357B07"/>
    <w:rsid w:val="6ABD201E"/>
    <w:rsid w:val="6DB279E4"/>
    <w:rsid w:val="6F670F9C"/>
    <w:rsid w:val="768D4E20"/>
    <w:rsid w:val="79D45880"/>
    <w:rsid w:val="7A2C59FE"/>
    <w:rsid w:val="7B415CCF"/>
    <w:rsid w:val="7BDD1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868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682868"/>
    <w:pPr>
      <w:jc w:val="left"/>
    </w:pPr>
  </w:style>
  <w:style w:type="paragraph" w:styleId="a4">
    <w:name w:val="footer"/>
    <w:basedOn w:val="a"/>
    <w:link w:val="Char"/>
    <w:qFormat/>
    <w:rsid w:val="00682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82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68286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82868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annotation reference"/>
    <w:basedOn w:val="a0"/>
    <w:rsid w:val="00682868"/>
    <w:rPr>
      <w:sz w:val="21"/>
      <w:szCs w:val="21"/>
    </w:rPr>
  </w:style>
  <w:style w:type="paragraph" w:styleId="a7">
    <w:name w:val="Balloon Text"/>
    <w:basedOn w:val="a"/>
    <w:link w:val="Char1"/>
    <w:rsid w:val="008017C9"/>
    <w:rPr>
      <w:sz w:val="18"/>
      <w:szCs w:val="18"/>
    </w:rPr>
  </w:style>
  <w:style w:type="character" w:customStyle="1" w:styleId="Char1">
    <w:name w:val="批注框文本 Char"/>
    <w:basedOn w:val="a0"/>
    <w:link w:val="a7"/>
    <w:rsid w:val="008017C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664</Words>
  <Characters>3785</Characters>
  <Application>Microsoft Office Word</Application>
  <DocSecurity>0</DocSecurity>
  <Lines>31</Lines>
  <Paragraphs>8</Paragraphs>
  <ScaleCrop>false</ScaleCrop>
  <Company>微软中国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cjlstar1979</dc:creator>
  <cp:lastModifiedBy>微软用户</cp:lastModifiedBy>
  <cp:revision>2</cp:revision>
  <dcterms:created xsi:type="dcterms:W3CDTF">2021-09-04T02:01:00Z</dcterms:created>
  <dcterms:modified xsi:type="dcterms:W3CDTF">2021-09-04T02:01:00Z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4B96C45FAA0444C6ABCBB6A586C7AE37</vt:lpwstr>
  </property>
</Properties>
</file>