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7C" w:rsidRDefault="0081087C" w:rsidP="0081087C">
      <w:pPr>
        <w:spacing w:line="420" w:lineRule="exact"/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>
        <w:rPr>
          <w:rFonts w:ascii="黑体" w:eastAsia="黑体" w:hAnsi="黑体" w:hint="eastAsia"/>
          <w:b/>
          <w:color w:val="000000"/>
          <w:sz w:val="36"/>
          <w:szCs w:val="36"/>
        </w:rPr>
        <w:t>1202工商管理</w:t>
      </w:r>
    </w:p>
    <w:p w:rsidR="0081087C" w:rsidRDefault="0081087C" w:rsidP="0081087C">
      <w:pPr>
        <w:spacing w:line="420" w:lineRule="exact"/>
        <w:jc w:val="center"/>
        <w:rPr>
          <w:rFonts w:ascii="宋体" w:hAnsi="宋体"/>
          <w:b/>
          <w:color w:val="000000"/>
          <w:sz w:val="36"/>
          <w:szCs w:val="36"/>
        </w:rPr>
      </w:pPr>
    </w:p>
    <w:p w:rsidR="0081087C" w:rsidRDefault="0081087C" w:rsidP="0081087C">
      <w:pPr>
        <w:spacing w:line="420" w:lineRule="exact"/>
        <w:ind w:firstLineChars="200" w:firstLine="482"/>
        <w:rPr>
          <w:rFonts w:ascii="宋体" w:hAnsi="宋体" w:cs="华文宋体"/>
          <w:b/>
          <w:sz w:val="24"/>
          <w:szCs w:val="24"/>
        </w:rPr>
      </w:pPr>
      <w:r>
        <w:rPr>
          <w:rFonts w:ascii="宋体" w:hAnsi="宋体" w:cs="华文宋体" w:hint="eastAsia"/>
          <w:b/>
          <w:sz w:val="24"/>
          <w:szCs w:val="24"/>
        </w:rPr>
        <w:t>一、培养目标</w:t>
      </w:r>
    </w:p>
    <w:p w:rsidR="0081087C" w:rsidRDefault="0081087C" w:rsidP="0081087C">
      <w:pPr>
        <w:spacing w:line="420" w:lineRule="exact"/>
        <w:ind w:firstLineChars="200" w:firstLine="480"/>
        <w:rPr>
          <w:rFonts w:ascii="宋体" w:hAnsi="宋体" w:cs="华文宋体"/>
          <w:sz w:val="24"/>
          <w:szCs w:val="24"/>
        </w:rPr>
      </w:pPr>
      <w:r>
        <w:rPr>
          <w:rFonts w:ascii="宋体" w:hAnsi="宋体" w:cs="华文宋体" w:hint="eastAsia"/>
          <w:sz w:val="24"/>
          <w:szCs w:val="24"/>
        </w:rPr>
        <w:t>（一）具备扎实的管理学基础理论；</w:t>
      </w:r>
    </w:p>
    <w:p w:rsidR="0081087C" w:rsidRDefault="0081087C" w:rsidP="0081087C">
      <w:pPr>
        <w:spacing w:line="420" w:lineRule="exact"/>
        <w:ind w:firstLineChars="200" w:firstLine="480"/>
        <w:rPr>
          <w:rFonts w:ascii="宋体" w:hAnsi="宋体" w:cs="华文宋体"/>
          <w:sz w:val="24"/>
          <w:szCs w:val="24"/>
        </w:rPr>
      </w:pPr>
      <w:r>
        <w:rPr>
          <w:rFonts w:ascii="宋体" w:hAnsi="宋体" w:cs="华文宋体" w:hint="eastAsia"/>
          <w:sz w:val="24"/>
          <w:szCs w:val="24"/>
        </w:rPr>
        <w:t>（二）善于运用管理学的相关理论和方法分析、研究和解决工商管理的理论或现实问题，并具备一定的理论或实践创新能力；</w:t>
      </w:r>
    </w:p>
    <w:p w:rsidR="0081087C" w:rsidRDefault="0081087C" w:rsidP="0081087C">
      <w:pPr>
        <w:spacing w:line="420" w:lineRule="exact"/>
        <w:ind w:firstLineChars="200" w:firstLine="480"/>
        <w:rPr>
          <w:rFonts w:ascii="宋体" w:hAnsi="宋体" w:cs="华文宋体"/>
          <w:sz w:val="24"/>
          <w:szCs w:val="24"/>
        </w:rPr>
      </w:pPr>
      <w:r>
        <w:rPr>
          <w:rFonts w:ascii="宋体" w:hAnsi="宋体" w:cs="华文宋体" w:hint="eastAsia"/>
          <w:sz w:val="24"/>
          <w:szCs w:val="24"/>
        </w:rPr>
        <w:t>（三）有国际视野，具有从事工商管理理论和应用研究的能力，并具备企业的管理实践能力；</w:t>
      </w:r>
    </w:p>
    <w:p w:rsidR="0081087C" w:rsidRDefault="0081087C" w:rsidP="0081087C">
      <w:pPr>
        <w:spacing w:line="420" w:lineRule="exact"/>
        <w:ind w:firstLineChars="200" w:firstLine="480"/>
        <w:rPr>
          <w:rFonts w:ascii="宋体" w:hAnsi="宋体" w:cs="华文宋体"/>
          <w:sz w:val="24"/>
          <w:szCs w:val="24"/>
        </w:rPr>
      </w:pPr>
      <w:r>
        <w:rPr>
          <w:rFonts w:ascii="宋体" w:hAnsi="宋体" w:cs="华文宋体" w:hint="eastAsia"/>
          <w:sz w:val="24"/>
          <w:szCs w:val="24"/>
        </w:rPr>
        <w:t>（四）能在企、事业单位及政府部门从事管理以及教学、科研方面工作的工商管理学科复合型人才。</w:t>
      </w:r>
    </w:p>
    <w:p w:rsidR="0081087C" w:rsidRDefault="0081087C" w:rsidP="0081087C">
      <w:pPr>
        <w:spacing w:line="420" w:lineRule="exact"/>
        <w:rPr>
          <w:rFonts w:ascii="宋体" w:hAnsi="宋体" w:cs="华文宋体"/>
          <w:sz w:val="24"/>
          <w:szCs w:val="24"/>
        </w:rPr>
      </w:pPr>
    </w:p>
    <w:p w:rsidR="0081087C" w:rsidRDefault="0081087C" w:rsidP="0081087C">
      <w:pPr>
        <w:spacing w:line="420" w:lineRule="exact"/>
        <w:ind w:firstLineChars="200" w:firstLine="482"/>
        <w:rPr>
          <w:rFonts w:ascii="宋体" w:hAnsi="宋体" w:cs="华文宋体"/>
          <w:b/>
          <w:sz w:val="24"/>
          <w:szCs w:val="24"/>
        </w:rPr>
      </w:pPr>
      <w:r>
        <w:rPr>
          <w:rFonts w:ascii="宋体" w:hAnsi="宋体" w:cs="华文宋体" w:hint="eastAsia"/>
          <w:b/>
          <w:sz w:val="24"/>
          <w:szCs w:val="24"/>
        </w:rPr>
        <w:t>二、学科及研究方向</w:t>
      </w:r>
    </w:p>
    <w:p w:rsidR="0081087C" w:rsidRDefault="0081087C" w:rsidP="0081087C">
      <w:pPr>
        <w:spacing w:line="420" w:lineRule="exact"/>
        <w:ind w:firstLineChars="200" w:firstLine="480"/>
        <w:rPr>
          <w:rFonts w:ascii="宋体" w:hAnsi="宋体" w:cs="华文宋体"/>
          <w:sz w:val="24"/>
          <w:szCs w:val="24"/>
        </w:rPr>
      </w:pPr>
      <w:r>
        <w:rPr>
          <w:rFonts w:ascii="宋体" w:hAnsi="宋体" w:cs="华文宋体" w:hint="eastAsia"/>
          <w:sz w:val="24"/>
          <w:szCs w:val="24"/>
        </w:rPr>
        <w:t>（一）会计学（学科代码120201）</w:t>
      </w:r>
    </w:p>
    <w:p w:rsidR="0081087C" w:rsidRDefault="0081087C" w:rsidP="0081087C">
      <w:pPr>
        <w:spacing w:line="420" w:lineRule="exact"/>
        <w:ind w:firstLineChars="200" w:firstLine="480"/>
        <w:rPr>
          <w:rFonts w:ascii="宋体" w:hAnsi="宋体" w:cs="华文宋体"/>
          <w:sz w:val="24"/>
          <w:szCs w:val="24"/>
        </w:rPr>
      </w:pPr>
      <w:r>
        <w:rPr>
          <w:rFonts w:ascii="宋体" w:hAnsi="宋体" w:cs="华文宋体" w:hint="eastAsia"/>
          <w:sz w:val="24"/>
          <w:szCs w:val="24"/>
        </w:rPr>
        <w:t>1.会计理论与实务</w:t>
      </w:r>
    </w:p>
    <w:p w:rsidR="0081087C" w:rsidRDefault="0081087C" w:rsidP="0081087C">
      <w:pPr>
        <w:spacing w:line="420" w:lineRule="exact"/>
        <w:ind w:firstLineChars="200" w:firstLine="480"/>
        <w:rPr>
          <w:rFonts w:ascii="宋体" w:hAnsi="宋体" w:cs="华文宋体"/>
          <w:sz w:val="24"/>
          <w:szCs w:val="24"/>
        </w:rPr>
      </w:pPr>
      <w:r>
        <w:rPr>
          <w:rFonts w:ascii="宋体" w:hAnsi="宋体" w:cs="华文宋体" w:hint="eastAsia"/>
          <w:sz w:val="24"/>
          <w:szCs w:val="24"/>
        </w:rPr>
        <w:t>2.财务管理理论与实务</w:t>
      </w:r>
    </w:p>
    <w:p w:rsidR="0081087C" w:rsidRDefault="0081087C" w:rsidP="0081087C">
      <w:pPr>
        <w:spacing w:line="420" w:lineRule="exact"/>
        <w:ind w:firstLineChars="200" w:firstLine="480"/>
        <w:rPr>
          <w:rFonts w:ascii="宋体" w:hAnsi="宋体" w:cs="华文宋体"/>
          <w:sz w:val="24"/>
          <w:szCs w:val="24"/>
        </w:rPr>
      </w:pPr>
      <w:r>
        <w:rPr>
          <w:rFonts w:ascii="宋体" w:hAnsi="宋体" w:cs="华文宋体" w:hint="eastAsia"/>
          <w:sz w:val="24"/>
          <w:szCs w:val="24"/>
        </w:rPr>
        <w:t>3.审计理论与实务</w:t>
      </w:r>
    </w:p>
    <w:p w:rsidR="0081087C" w:rsidRDefault="0081087C" w:rsidP="0081087C">
      <w:pPr>
        <w:spacing w:line="420" w:lineRule="exact"/>
        <w:ind w:firstLineChars="200" w:firstLine="480"/>
        <w:rPr>
          <w:rFonts w:ascii="宋体" w:hAnsi="宋体" w:cs="华文宋体"/>
          <w:sz w:val="24"/>
          <w:szCs w:val="24"/>
        </w:rPr>
      </w:pPr>
      <w:r>
        <w:rPr>
          <w:rFonts w:ascii="宋体" w:hAnsi="宋体" w:cs="华文宋体" w:hint="eastAsia"/>
          <w:sz w:val="24"/>
          <w:szCs w:val="24"/>
        </w:rPr>
        <w:t>（二）企业管理（学科代码120202）</w:t>
      </w:r>
    </w:p>
    <w:p w:rsidR="0081087C" w:rsidRDefault="0081087C" w:rsidP="0081087C">
      <w:pPr>
        <w:spacing w:line="420" w:lineRule="exact"/>
        <w:ind w:firstLineChars="196" w:firstLine="470"/>
        <w:rPr>
          <w:rFonts w:ascii="宋体" w:hAnsi="宋体" w:cs="华文宋体"/>
          <w:sz w:val="24"/>
          <w:szCs w:val="24"/>
        </w:rPr>
      </w:pPr>
      <w:r>
        <w:rPr>
          <w:rFonts w:ascii="宋体" w:hAnsi="宋体" w:cs="华文宋体" w:hint="eastAsia"/>
          <w:sz w:val="24"/>
          <w:szCs w:val="24"/>
        </w:rPr>
        <w:t>1.人力资源管理与创新战略</w:t>
      </w:r>
    </w:p>
    <w:p w:rsidR="0081087C" w:rsidRDefault="0081087C" w:rsidP="0081087C">
      <w:pPr>
        <w:spacing w:line="420" w:lineRule="exact"/>
        <w:ind w:firstLineChars="196" w:firstLine="470"/>
        <w:rPr>
          <w:rFonts w:ascii="宋体" w:hAnsi="宋体" w:cs="华文宋体"/>
          <w:sz w:val="24"/>
          <w:szCs w:val="24"/>
        </w:rPr>
      </w:pPr>
      <w:r>
        <w:rPr>
          <w:rFonts w:ascii="宋体" w:hAnsi="宋体" w:cs="华文宋体" w:hint="eastAsia"/>
          <w:sz w:val="24"/>
          <w:szCs w:val="24"/>
        </w:rPr>
        <w:t>2.营销管理</w:t>
      </w:r>
    </w:p>
    <w:p w:rsidR="0081087C" w:rsidRDefault="0081087C" w:rsidP="0081087C">
      <w:pPr>
        <w:spacing w:line="420" w:lineRule="exact"/>
        <w:ind w:firstLineChars="196" w:firstLine="470"/>
        <w:rPr>
          <w:rFonts w:ascii="宋体" w:hAnsi="宋体" w:cs="华文宋体"/>
          <w:sz w:val="24"/>
          <w:szCs w:val="24"/>
        </w:rPr>
      </w:pPr>
      <w:r>
        <w:rPr>
          <w:rFonts w:ascii="宋体" w:hAnsi="宋体" w:cs="华文宋体" w:hint="eastAsia"/>
          <w:sz w:val="24"/>
          <w:szCs w:val="24"/>
        </w:rPr>
        <w:t>3.物流与供应链管理</w:t>
      </w:r>
    </w:p>
    <w:p w:rsidR="0081087C" w:rsidRDefault="0081087C" w:rsidP="0081087C">
      <w:pPr>
        <w:spacing w:line="420" w:lineRule="exact"/>
        <w:ind w:firstLineChars="200" w:firstLine="480"/>
        <w:rPr>
          <w:rFonts w:ascii="宋体" w:hAnsi="宋体" w:cs="华文宋体"/>
          <w:sz w:val="24"/>
          <w:szCs w:val="24"/>
        </w:rPr>
      </w:pPr>
      <w:r>
        <w:rPr>
          <w:rFonts w:ascii="宋体" w:hAnsi="宋体" w:cs="华文宋体" w:hint="eastAsia"/>
          <w:sz w:val="24"/>
          <w:szCs w:val="24"/>
        </w:rPr>
        <w:t>（三）旅游管理（学科代码120203）</w:t>
      </w:r>
    </w:p>
    <w:p w:rsidR="0081087C" w:rsidRDefault="0081087C" w:rsidP="0081087C">
      <w:pPr>
        <w:spacing w:line="420" w:lineRule="exact"/>
        <w:ind w:firstLineChars="196" w:firstLine="470"/>
        <w:rPr>
          <w:rFonts w:ascii="宋体" w:hAnsi="宋体" w:cs="华文宋体"/>
          <w:sz w:val="24"/>
          <w:szCs w:val="24"/>
        </w:rPr>
      </w:pPr>
      <w:r>
        <w:rPr>
          <w:rFonts w:ascii="宋体" w:hAnsi="宋体" w:cs="华文宋体" w:hint="eastAsia"/>
          <w:sz w:val="24"/>
          <w:szCs w:val="24"/>
        </w:rPr>
        <w:t>1.旅游规划与目的地管理</w:t>
      </w:r>
    </w:p>
    <w:p w:rsidR="0081087C" w:rsidRDefault="0081087C" w:rsidP="0081087C">
      <w:pPr>
        <w:spacing w:line="420" w:lineRule="exact"/>
        <w:ind w:firstLineChars="196" w:firstLine="470"/>
        <w:rPr>
          <w:rFonts w:ascii="宋体" w:hAnsi="宋体" w:cs="华文宋体"/>
          <w:sz w:val="24"/>
          <w:szCs w:val="24"/>
        </w:rPr>
      </w:pPr>
      <w:r>
        <w:rPr>
          <w:rFonts w:ascii="宋体" w:hAnsi="宋体" w:cs="华文宋体" w:hint="eastAsia"/>
          <w:sz w:val="24"/>
          <w:szCs w:val="24"/>
        </w:rPr>
        <w:t>2.旅游企业与</w:t>
      </w:r>
      <w:proofErr w:type="gramStart"/>
      <w:r>
        <w:rPr>
          <w:rFonts w:ascii="宋体" w:hAnsi="宋体" w:cs="华文宋体" w:hint="eastAsia"/>
          <w:sz w:val="24"/>
          <w:szCs w:val="24"/>
        </w:rPr>
        <w:t>会展节</w:t>
      </w:r>
      <w:proofErr w:type="gramEnd"/>
      <w:r>
        <w:rPr>
          <w:rFonts w:ascii="宋体" w:hAnsi="宋体" w:cs="华文宋体" w:hint="eastAsia"/>
          <w:sz w:val="24"/>
          <w:szCs w:val="24"/>
        </w:rPr>
        <w:t>事管理</w:t>
      </w:r>
    </w:p>
    <w:p w:rsidR="0081087C" w:rsidRDefault="0081087C" w:rsidP="0081087C">
      <w:pPr>
        <w:spacing w:line="420" w:lineRule="exact"/>
        <w:ind w:firstLineChars="196" w:firstLine="470"/>
        <w:rPr>
          <w:rFonts w:ascii="宋体" w:hAnsi="宋体" w:cs="华文宋体"/>
          <w:sz w:val="24"/>
          <w:szCs w:val="24"/>
        </w:rPr>
      </w:pPr>
      <w:r>
        <w:rPr>
          <w:rFonts w:ascii="宋体" w:hAnsi="宋体" w:cs="华文宋体" w:hint="eastAsia"/>
          <w:sz w:val="24"/>
          <w:szCs w:val="24"/>
        </w:rPr>
        <w:t>3.旅游资源与环境管理</w:t>
      </w:r>
    </w:p>
    <w:p w:rsidR="0081087C" w:rsidRDefault="0081087C" w:rsidP="0081087C">
      <w:pPr>
        <w:spacing w:line="420" w:lineRule="exact"/>
        <w:ind w:firstLineChars="200" w:firstLine="480"/>
        <w:rPr>
          <w:rFonts w:ascii="宋体" w:hAnsi="宋体" w:cs="华文宋体"/>
          <w:sz w:val="24"/>
          <w:szCs w:val="24"/>
        </w:rPr>
      </w:pPr>
      <w:r>
        <w:rPr>
          <w:rFonts w:ascii="宋体" w:hAnsi="宋体" w:cs="华文宋体" w:hint="eastAsia"/>
          <w:sz w:val="24"/>
          <w:szCs w:val="24"/>
        </w:rPr>
        <w:t>（四）技术经济及管理（学科代码120204）</w:t>
      </w:r>
    </w:p>
    <w:p w:rsidR="0081087C" w:rsidRDefault="0081087C" w:rsidP="0081087C">
      <w:pPr>
        <w:spacing w:line="420" w:lineRule="exact"/>
        <w:ind w:firstLineChars="196" w:firstLine="470"/>
        <w:rPr>
          <w:rFonts w:ascii="宋体" w:hAnsi="宋体" w:cs="华文宋体"/>
          <w:sz w:val="24"/>
          <w:szCs w:val="24"/>
        </w:rPr>
      </w:pPr>
      <w:r>
        <w:rPr>
          <w:rFonts w:ascii="宋体" w:hAnsi="宋体" w:cs="华文宋体" w:hint="eastAsia"/>
          <w:sz w:val="24"/>
          <w:szCs w:val="24"/>
        </w:rPr>
        <w:t>1.人力资本与技术创新</w:t>
      </w:r>
    </w:p>
    <w:p w:rsidR="0081087C" w:rsidRDefault="0081087C" w:rsidP="0081087C">
      <w:pPr>
        <w:spacing w:line="420" w:lineRule="exact"/>
        <w:ind w:firstLineChars="196" w:firstLine="470"/>
        <w:rPr>
          <w:rFonts w:ascii="宋体" w:hAnsi="宋体" w:cs="华文宋体"/>
          <w:sz w:val="24"/>
          <w:szCs w:val="24"/>
        </w:rPr>
      </w:pPr>
      <w:r>
        <w:rPr>
          <w:rFonts w:ascii="宋体" w:hAnsi="宋体" w:cs="华文宋体" w:hint="eastAsia"/>
          <w:sz w:val="24"/>
          <w:szCs w:val="24"/>
        </w:rPr>
        <w:t>2.金融科技创新及标准化管理</w:t>
      </w:r>
    </w:p>
    <w:p w:rsidR="0081087C" w:rsidRDefault="0081087C" w:rsidP="0081087C">
      <w:pPr>
        <w:spacing w:line="420" w:lineRule="exact"/>
        <w:ind w:firstLineChars="196" w:firstLine="470"/>
        <w:rPr>
          <w:rFonts w:ascii="宋体" w:hAnsi="宋体" w:cs="华文宋体"/>
          <w:sz w:val="24"/>
          <w:szCs w:val="24"/>
        </w:rPr>
      </w:pPr>
      <w:r>
        <w:rPr>
          <w:rFonts w:ascii="宋体" w:hAnsi="宋体" w:cs="华文宋体" w:hint="eastAsia"/>
          <w:sz w:val="24"/>
          <w:szCs w:val="24"/>
        </w:rPr>
        <w:t>3.项目管理与投资决策</w:t>
      </w:r>
    </w:p>
    <w:p w:rsidR="0081087C" w:rsidRDefault="0081087C" w:rsidP="0081087C">
      <w:pPr>
        <w:spacing w:line="420" w:lineRule="exact"/>
        <w:ind w:firstLineChars="200" w:firstLine="480"/>
        <w:rPr>
          <w:rFonts w:ascii="宋体" w:hAnsi="宋体" w:cs="华文宋体"/>
          <w:sz w:val="24"/>
          <w:szCs w:val="24"/>
        </w:rPr>
      </w:pPr>
      <w:r>
        <w:rPr>
          <w:rFonts w:ascii="宋体" w:hAnsi="宋体" w:cs="华文宋体" w:hint="eastAsia"/>
          <w:sz w:val="24"/>
          <w:szCs w:val="24"/>
        </w:rPr>
        <w:t>（五）企业文化与伦理（学科代码1202Z1）</w:t>
      </w:r>
    </w:p>
    <w:p w:rsidR="0081087C" w:rsidRDefault="0081087C" w:rsidP="0081087C">
      <w:pPr>
        <w:spacing w:line="420" w:lineRule="exact"/>
        <w:ind w:leftChars="250" w:left="525"/>
        <w:jc w:val="left"/>
        <w:rPr>
          <w:rFonts w:ascii="宋体" w:hAnsi="宋体" w:cs="华文宋体"/>
          <w:sz w:val="24"/>
          <w:szCs w:val="24"/>
        </w:rPr>
      </w:pPr>
      <w:r>
        <w:rPr>
          <w:rFonts w:ascii="宋体" w:hAnsi="宋体" w:cs="华文宋体" w:hint="eastAsia"/>
          <w:sz w:val="24"/>
          <w:szCs w:val="24"/>
        </w:rPr>
        <w:t>1.企业诚信与社会责任</w:t>
      </w:r>
      <w:r>
        <w:rPr>
          <w:rFonts w:ascii="宋体" w:hAnsi="宋体" w:cs="华文宋体" w:hint="eastAsia"/>
          <w:sz w:val="24"/>
          <w:szCs w:val="24"/>
        </w:rPr>
        <w:br/>
        <w:t>2.儒家思想与粤商文化</w:t>
      </w:r>
      <w:r>
        <w:rPr>
          <w:rFonts w:ascii="宋体" w:hAnsi="宋体" w:cs="华文宋体" w:hint="eastAsia"/>
          <w:sz w:val="24"/>
          <w:szCs w:val="24"/>
        </w:rPr>
        <w:br/>
        <w:t>3.企业文化传播</w:t>
      </w:r>
    </w:p>
    <w:p w:rsidR="0081087C" w:rsidRDefault="0081087C" w:rsidP="0081087C">
      <w:pPr>
        <w:spacing w:line="420" w:lineRule="exact"/>
        <w:rPr>
          <w:rFonts w:ascii="宋体" w:hAnsi="宋体" w:cs="华文宋体"/>
          <w:sz w:val="24"/>
          <w:szCs w:val="24"/>
        </w:rPr>
      </w:pPr>
    </w:p>
    <w:p w:rsidR="0081087C" w:rsidRDefault="0081087C" w:rsidP="0081087C">
      <w:pPr>
        <w:spacing w:line="420" w:lineRule="exact"/>
        <w:ind w:firstLineChars="200" w:firstLine="482"/>
        <w:rPr>
          <w:rFonts w:ascii="宋体" w:hAnsi="宋体" w:cs="华文宋体"/>
          <w:b/>
          <w:sz w:val="24"/>
          <w:szCs w:val="24"/>
        </w:rPr>
      </w:pPr>
      <w:r>
        <w:rPr>
          <w:rFonts w:ascii="宋体" w:hAnsi="宋体" w:cs="华文宋体" w:hint="eastAsia"/>
          <w:b/>
          <w:sz w:val="24"/>
          <w:szCs w:val="24"/>
        </w:rPr>
        <w:lastRenderedPageBreak/>
        <w:t>三、学习年限</w:t>
      </w:r>
    </w:p>
    <w:p w:rsidR="0081087C" w:rsidRDefault="0081087C" w:rsidP="0081087C">
      <w:pPr>
        <w:spacing w:line="420" w:lineRule="exact"/>
        <w:ind w:firstLineChars="200" w:firstLine="480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学制3年，最长学习年限5年（含休学和保留学籍），学位论文工作时间不少于1年。对提前完成规定学业、成绩特别优秀的研究生，可按《广东财经大学硕士研究生提前毕业暂行规定》申请提前毕业。</w:t>
      </w:r>
    </w:p>
    <w:p w:rsidR="0081087C" w:rsidRDefault="0081087C" w:rsidP="0081087C">
      <w:pPr>
        <w:spacing w:line="420" w:lineRule="exact"/>
        <w:ind w:firstLineChars="200" w:firstLine="480"/>
        <w:rPr>
          <w:rFonts w:ascii="宋体" w:hAnsi="宋体" w:cs="华文宋体"/>
          <w:sz w:val="24"/>
          <w:szCs w:val="24"/>
        </w:rPr>
      </w:pPr>
    </w:p>
    <w:p w:rsidR="0081087C" w:rsidRDefault="0081087C" w:rsidP="0081087C">
      <w:pPr>
        <w:spacing w:line="420" w:lineRule="exact"/>
        <w:ind w:firstLineChars="200" w:firstLine="482"/>
        <w:rPr>
          <w:rFonts w:ascii="宋体" w:hAnsi="宋体" w:cs="华文宋体"/>
          <w:b/>
          <w:sz w:val="24"/>
          <w:szCs w:val="24"/>
        </w:rPr>
      </w:pPr>
      <w:r>
        <w:rPr>
          <w:rFonts w:ascii="宋体" w:hAnsi="宋体" w:cs="华文宋体" w:hint="eastAsia"/>
          <w:b/>
          <w:sz w:val="24"/>
          <w:szCs w:val="24"/>
        </w:rPr>
        <w:t>四、培养方式</w:t>
      </w:r>
    </w:p>
    <w:p w:rsidR="0081087C" w:rsidRDefault="0081087C" w:rsidP="0081087C">
      <w:pPr>
        <w:spacing w:line="420" w:lineRule="exact"/>
        <w:ind w:firstLineChars="200" w:firstLine="480"/>
        <w:rPr>
          <w:rFonts w:ascii="宋体" w:hAnsi="宋体" w:cs="华文宋体"/>
          <w:sz w:val="24"/>
          <w:szCs w:val="24"/>
        </w:rPr>
      </w:pPr>
      <w:r>
        <w:rPr>
          <w:rFonts w:ascii="宋体" w:hAnsi="宋体" w:cs="华文宋体" w:hint="eastAsia"/>
          <w:sz w:val="24"/>
          <w:szCs w:val="24"/>
        </w:rPr>
        <w:t>研究生培养采取指导教师负责制和导师组集体培养相结合、理论学习与科学研究相结合的方式。研究生入学确定导师后两周内制定培养计划，第四学期结束前按照《广东财经大学研究生中期考核办法》参加中期考核，中期考核通过者，方可继续培养。</w:t>
      </w:r>
    </w:p>
    <w:p w:rsidR="0081087C" w:rsidRDefault="0081087C" w:rsidP="0081087C">
      <w:pPr>
        <w:widowControl/>
        <w:spacing w:line="420" w:lineRule="exact"/>
        <w:jc w:val="left"/>
        <w:rPr>
          <w:rFonts w:ascii="宋体" w:hAnsi="宋体" w:cs="华文宋体"/>
          <w:sz w:val="24"/>
          <w:szCs w:val="24"/>
        </w:rPr>
      </w:pPr>
    </w:p>
    <w:p w:rsidR="0081087C" w:rsidRDefault="0081087C" w:rsidP="0081087C">
      <w:pPr>
        <w:widowControl/>
        <w:spacing w:line="420" w:lineRule="exact"/>
        <w:ind w:left="482"/>
        <w:jc w:val="left"/>
        <w:rPr>
          <w:rFonts w:ascii="宋体" w:hAnsi="宋体" w:cs="华文宋体"/>
          <w:b/>
          <w:sz w:val="24"/>
          <w:szCs w:val="24"/>
        </w:rPr>
      </w:pPr>
      <w:r>
        <w:rPr>
          <w:rFonts w:ascii="宋体" w:hAnsi="宋体" w:cs="华文宋体" w:hint="eastAsia"/>
          <w:b/>
          <w:sz w:val="24"/>
          <w:szCs w:val="24"/>
        </w:rPr>
        <w:t>五、课程设置</w:t>
      </w:r>
    </w:p>
    <w:p w:rsidR="0081087C" w:rsidRDefault="0081087C" w:rsidP="0081087C">
      <w:pPr>
        <w:widowControl/>
        <w:spacing w:line="420" w:lineRule="exact"/>
        <w:ind w:firstLineChars="200" w:firstLine="480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研究生课程分学位类和非学位类两种，学术学位公共学位课、学科基础课、专业核心课为学位类课程，学术学位专业选修课、公共选修课为非学位类课程，18个学时计1学分。</w:t>
      </w:r>
    </w:p>
    <w:p w:rsidR="0081087C" w:rsidRDefault="0081087C" w:rsidP="0081087C">
      <w:pPr>
        <w:spacing w:line="420" w:lineRule="exact"/>
        <w:ind w:firstLineChars="200" w:firstLine="480"/>
        <w:rPr>
          <w:rFonts w:ascii="宋体" w:hAnsi="宋体" w:cs="华文宋体"/>
          <w:sz w:val="24"/>
          <w:szCs w:val="24"/>
        </w:rPr>
      </w:pPr>
    </w:p>
    <w:p w:rsidR="0081087C" w:rsidRDefault="0081087C" w:rsidP="0081087C">
      <w:pPr>
        <w:spacing w:line="420" w:lineRule="exact"/>
        <w:ind w:firstLineChars="200" w:firstLine="482"/>
        <w:rPr>
          <w:rFonts w:ascii="宋体" w:hAnsi="宋体" w:cs="华文宋体"/>
          <w:b/>
          <w:sz w:val="24"/>
          <w:szCs w:val="24"/>
        </w:rPr>
      </w:pPr>
      <w:r>
        <w:rPr>
          <w:rFonts w:ascii="宋体" w:hAnsi="宋体" w:cs="华文宋体" w:hint="eastAsia"/>
          <w:b/>
          <w:sz w:val="24"/>
          <w:szCs w:val="24"/>
        </w:rPr>
        <w:t>六、其他培养环节</w:t>
      </w:r>
    </w:p>
    <w:p w:rsidR="0081087C" w:rsidRDefault="0081087C" w:rsidP="0081087C">
      <w:pPr>
        <w:spacing w:line="420" w:lineRule="exact"/>
        <w:ind w:firstLineChars="200" w:firstLine="480"/>
        <w:rPr>
          <w:rFonts w:ascii="宋体" w:hAnsi="宋体" w:cs="华文宋体"/>
          <w:sz w:val="24"/>
          <w:szCs w:val="24"/>
        </w:rPr>
      </w:pPr>
      <w:r>
        <w:rPr>
          <w:rFonts w:ascii="宋体" w:hAnsi="宋体" w:cs="华文宋体" w:hint="eastAsia"/>
          <w:sz w:val="24"/>
          <w:szCs w:val="24"/>
        </w:rPr>
        <w:t>（一）专业实践</w:t>
      </w:r>
    </w:p>
    <w:p w:rsidR="0081087C" w:rsidRDefault="0081087C" w:rsidP="0081087C">
      <w:pPr>
        <w:spacing w:line="420" w:lineRule="exact"/>
        <w:ind w:firstLineChars="200" w:firstLine="480"/>
        <w:rPr>
          <w:rFonts w:ascii="宋体" w:hAnsi="宋体" w:cs="华文宋体"/>
          <w:sz w:val="24"/>
          <w:szCs w:val="24"/>
        </w:rPr>
      </w:pPr>
      <w:r>
        <w:rPr>
          <w:rFonts w:ascii="宋体" w:hAnsi="宋体" w:cs="华文宋体" w:hint="eastAsia"/>
          <w:sz w:val="24"/>
          <w:szCs w:val="24"/>
        </w:rPr>
        <w:t>专业实践一般安排在第四学期进行，时间不少于1个月，可通过社会调查、教学实践、科研实践、社会实践、专业实习等方式进行，实践活动结束（不迟于第五学期第10教学周）提交实践报告（3000字左右），指导教师进行评价鉴定，合格者计1学分。</w:t>
      </w:r>
    </w:p>
    <w:p w:rsidR="0081087C" w:rsidRDefault="0081087C" w:rsidP="0081087C">
      <w:pPr>
        <w:spacing w:line="420" w:lineRule="exact"/>
        <w:ind w:firstLineChars="200" w:firstLine="480"/>
        <w:rPr>
          <w:rFonts w:ascii="宋体" w:hAnsi="宋体" w:cs="华文宋体"/>
          <w:sz w:val="24"/>
          <w:szCs w:val="24"/>
        </w:rPr>
      </w:pPr>
      <w:r>
        <w:rPr>
          <w:rFonts w:ascii="宋体" w:hAnsi="宋体" w:cs="华文宋体" w:hint="eastAsia"/>
          <w:sz w:val="24"/>
          <w:szCs w:val="24"/>
        </w:rPr>
        <w:t>（二）学术活动</w:t>
      </w:r>
    </w:p>
    <w:p w:rsidR="0081087C" w:rsidRDefault="0081087C" w:rsidP="0081087C">
      <w:pPr>
        <w:spacing w:line="420" w:lineRule="exact"/>
        <w:ind w:firstLineChars="200" w:firstLine="480"/>
        <w:rPr>
          <w:rFonts w:ascii="宋体" w:hAnsi="宋体" w:cs="华文宋体"/>
          <w:sz w:val="24"/>
          <w:szCs w:val="24"/>
        </w:rPr>
      </w:pPr>
      <w:r>
        <w:rPr>
          <w:rFonts w:ascii="宋体" w:hAnsi="宋体" w:cs="华文宋体" w:hint="eastAsia"/>
          <w:sz w:val="24"/>
          <w:szCs w:val="24"/>
        </w:rPr>
        <w:t>研究生在学期间应积极参加各项学术活动，参加或听取不少于10场由校内外组织的学术讲座，由学院进行考核，合格者计0.5学分；中期考核前完成不少于8000字的学术论文写作并主讲汇报，</w:t>
      </w:r>
      <w:proofErr w:type="gramStart"/>
      <w:r>
        <w:rPr>
          <w:rFonts w:ascii="宋体" w:hAnsi="宋体" w:cs="华文宋体" w:hint="eastAsia"/>
          <w:sz w:val="24"/>
          <w:szCs w:val="24"/>
        </w:rPr>
        <w:t>由中期</w:t>
      </w:r>
      <w:proofErr w:type="gramEnd"/>
      <w:r>
        <w:rPr>
          <w:rFonts w:ascii="宋体" w:hAnsi="宋体" w:cs="华文宋体" w:hint="eastAsia"/>
          <w:sz w:val="24"/>
          <w:szCs w:val="24"/>
        </w:rPr>
        <w:t>考核小组考核，合格者计0.5学分。</w:t>
      </w:r>
    </w:p>
    <w:p w:rsidR="0081087C" w:rsidRDefault="0081087C" w:rsidP="0081087C">
      <w:pPr>
        <w:spacing w:line="420" w:lineRule="exact"/>
        <w:ind w:firstLineChars="200" w:firstLine="480"/>
        <w:rPr>
          <w:rFonts w:ascii="宋体" w:hAnsi="宋体" w:cs="华文宋体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（三）文献阅读</w:t>
      </w:r>
    </w:p>
    <w:p w:rsidR="0081087C" w:rsidRDefault="0081087C" w:rsidP="0081087C">
      <w:pPr>
        <w:spacing w:line="420" w:lineRule="exact"/>
        <w:ind w:firstLineChars="200" w:firstLine="480"/>
        <w:rPr>
          <w:rFonts w:ascii="宋体" w:hAnsi="宋体" w:cs="华文宋体"/>
          <w:sz w:val="24"/>
          <w:szCs w:val="24"/>
        </w:rPr>
      </w:pPr>
      <w:r>
        <w:rPr>
          <w:rFonts w:ascii="宋体" w:hAnsi="宋体" w:cs="华文宋体" w:hint="eastAsia"/>
          <w:sz w:val="24"/>
          <w:szCs w:val="24"/>
        </w:rPr>
        <w:t>研究生在导师指导下结合论文选题的需要，应阅读一定数量的中外文献资料，中期考核前写出不少于3篇读书报告交导师评阅，文献阅读报告、导师评阅意见于中期考核前交所在培养单位进行审查，合格者计1学分。</w:t>
      </w:r>
    </w:p>
    <w:p w:rsidR="0081087C" w:rsidRDefault="0081087C" w:rsidP="0081087C">
      <w:pPr>
        <w:spacing w:line="420" w:lineRule="exact"/>
        <w:ind w:firstLineChars="200" w:firstLine="480"/>
        <w:rPr>
          <w:rFonts w:ascii="宋体" w:hAnsi="宋体" w:cs="华文宋体"/>
          <w:sz w:val="24"/>
          <w:szCs w:val="24"/>
        </w:rPr>
      </w:pPr>
    </w:p>
    <w:p w:rsidR="0081087C" w:rsidRDefault="0081087C" w:rsidP="0081087C">
      <w:pPr>
        <w:widowControl/>
        <w:jc w:val="left"/>
        <w:rPr>
          <w:rFonts w:ascii="宋体" w:hAnsi="宋体" w:cs="华文宋体"/>
          <w:b/>
          <w:sz w:val="24"/>
          <w:szCs w:val="24"/>
        </w:rPr>
      </w:pPr>
      <w:r>
        <w:rPr>
          <w:rFonts w:ascii="宋体" w:hAnsi="宋体" w:cs="华文宋体"/>
          <w:b/>
          <w:sz w:val="24"/>
          <w:szCs w:val="24"/>
        </w:rPr>
        <w:br w:type="page"/>
      </w:r>
    </w:p>
    <w:p w:rsidR="0081087C" w:rsidRDefault="0081087C" w:rsidP="0081087C">
      <w:pPr>
        <w:spacing w:line="420" w:lineRule="exact"/>
        <w:ind w:firstLineChars="200" w:firstLine="482"/>
        <w:rPr>
          <w:rFonts w:ascii="宋体" w:hAnsi="宋体" w:cs="华文宋体"/>
          <w:b/>
          <w:sz w:val="24"/>
          <w:szCs w:val="24"/>
        </w:rPr>
      </w:pPr>
      <w:r>
        <w:rPr>
          <w:rFonts w:ascii="宋体" w:hAnsi="宋体" w:cs="华文宋体" w:hint="eastAsia"/>
          <w:b/>
          <w:sz w:val="24"/>
          <w:szCs w:val="24"/>
        </w:rPr>
        <w:lastRenderedPageBreak/>
        <w:t>七、考核方式及要求</w:t>
      </w:r>
    </w:p>
    <w:p w:rsidR="0081087C" w:rsidRDefault="0081087C" w:rsidP="0081087C">
      <w:pPr>
        <w:spacing w:line="420" w:lineRule="exact"/>
        <w:ind w:firstLineChars="200" w:firstLine="480"/>
        <w:rPr>
          <w:rFonts w:ascii="宋体" w:hAnsi="宋体" w:cs="华文宋体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学位类课程考核方式为：笔试（以下均含闭卷、开卷）、笔试结合课程论文、笔试结合口试、笔试结合实验设计等；非学位类课程考核方式为：笔试、口试、课程论文、课程论文结合实验设计、实验设计等形式，具体方式由任课教师确定。</w:t>
      </w:r>
      <w:r>
        <w:rPr>
          <w:rFonts w:ascii="宋体" w:hAnsi="宋体" w:cs="华文宋体" w:hint="eastAsia"/>
          <w:sz w:val="24"/>
          <w:szCs w:val="24"/>
        </w:rPr>
        <w:t>学位类课程经考试合格并达到70分（含70分）以上，可获得学分，其它课程成绩达到60分（含60分）以上可获得学分。</w:t>
      </w:r>
    </w:p>
    <w:p w:rsidR="0081087C" w:rsidRDefault="0081087C" w:rsidP="0081087C">
      <w:pPr>
        <w:spacing w:line="42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sz w:val="24"/>
        </w:rPr>
        <w:t>跨专业及同等学力考取的研究生</w:t>
      </w:r>
      <w:r>
        <w:rPr>
          <w:rFonts w:ascii="宋体" w:hAnsi="宋体" w:hint="eastAsia"/>
          <w:color w:val="000000"/>
          <w:sz w:val="24"/>
          <w:szCs w:val="24"/>
        </w:rPr>
        <w:t>应在导师指导下补修3-4门本科主干课程并列入个人培养计划，补修方式</w:t>
      </w:r>
      <w:r>
        <w:rPr>
          <w:rFonts w:ascii="宋体" w:hAnsi="宋体" w:hint="eastAsia"/>
          <w:sz w:val="24"/>
        </w:rPr>
        <w:t>按学院规定</w:t>
      </w:r>
      <w:r>
        <w:rPr>
          <w:rFonts w:ascii="宋体" w:hAnsi="宋体" w:hint="eastAsia"/>
          <w:color w:val="000000"/>
          <w:sz w:val="24"/>
          <w:szCs w:val="24"/>
        </w:rPr>
        <w:t>。补修课程采取闭卷考试，达到60分为合格，不记学分，应补修而未补修或者补修成绩不合格者不能进入学位论文撰写阶段。</w:t>
      </w:r>
    </w:p>
    <w:p w:rsidR="0081087C" w:rsidRDefault="0081087C" w:rsidP="0081087C">
      <w:pPr>
        <w:spacing w:line="420" w:lineRule="exact"/>
        <w:ind w:firstLineChars="200" w:firstLine="480"/>
        <w:rPr>
          <w:rFonts w:ascii="宋体" w:hAnsi="宋体" w:cs="华文宋体"/>
          <w:sz w:val="24"/>
          <w:szCs w:val="24"/>
        </w:rPr>
      </w:pPr>
    </w:p>
    <w:p w:rsidR="0081087C" w:rsidRDefault="0081087C" w:rsidP="0081087C">
      <w:pPr>
        <w:numPr>
          <w:ilvl w:val="0"/>
          <w:numId w:val="1"/>
        </w:numPr>
        <w:spacing w:line="420" w:lineRule="exact"/>
        <w:ind w:firstLineChars="200" w:firstLine="482"/>
        <w:rPr>
          <w:rFonts w:ascii="宋体" w:hAnsi="宋体" w:cs="华文宋体"/>
          <w:b/>
          <w:sz w:val="24"/>
          <w:szCs w:val="24"/>
        </w:rPr>
      </w:pPr>
      <w:r>
        <w:rPr>
          <w:rFonts w:ascii="宋体" w:hAnsi="宋体" w:cs="华文宋体" w:hint="eastAsia"/>
          <w:b/>
          <w:sz w:val="24"/>
          <w:szCs w:val="24"/>
        </w:rPr>
        <w:t>毕业学分及要求</w:t>
      </w:r>
    </w:p>
    <w:p w:rsidR="0081087C" w:rsidRDefault="0081087C" w:rsidP="0081087C">
      <w:pPr>
        <w:spacing w:line="420" w:lineRule="exact"/>
        <w:ind w:firstLineChars="200" w:firstLine="480"/>
        <w:textAlignment w:val="baseline"/>
        <w:rPr>
          <w:rFonts w:ascii="宋体" w:hAnsi="宋体"/>
          <w:b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毕业要求总学分应修满38学分，其中课程35学分，实践活动1学分，学术活动1学分，文献阅读1学分。研究生修满学分，完成必修环节，中期考核合格，完成毕业论文并通过毕业答辩的，方可毕业。</w:t>
      </w:r>
    </w:p>
    <w:p w:rsidR="0081087C" w:rsidRDefault="0081087C" w:rsidP="0081087C">
      <w:pPr>
        <w:spacing w:line="420" w:lineRule="exact"/>
        <w:ind w:firstLineChars="200" w:firstLine="480"/>
        <w:rPr>
          <w:rFonts w:ascii="宋体" w:hAnsi="宋体" w:cs="华文宋体"/>
          <w:sz w:val="24"/>
          <w:szCs w:val="24"/>
        </w:rPr>
      </w:pPr>
    </w:p>
    <w:p w:rsidR="0081087C" w:rsidRDefault="0081087C" w:rsidP="0081087C">
      <w:pPr>
        <w:spacing w:line="420" w:lineRule="exact"/>
        <w:ind w:firstLineChars="200" w:firstLine="482"/>
        <w:rPr>
          <w:rFonts w:ascii="宋体" w:hAnsi="宋体" w:cs="华文宋体"/>
          <w:b/>
          <w:sz w:val="24"/>
          <w:szCs w:val="24"/>
        </w:rPr>
      </w:pPr>
      <w:r>
        <w:rPr>
          <w:rFonts w:ascii="宋体" w:hAnsi="宋体" w:cs="华文宋体" w:hint="eastAsia"/>
          <w:b/>
          <w:sz w:val="24"/>
          <w:szCs w:val="24"/>
        </w:rPr>
        <w:t>九、学位论文及学位授予</w:t>
      </w:r>
    </w:p>
    <w:p w:rsidR="0081087C" w:rsidRDefault="0081087C" w:rsidP="0081087C">
      <w:pPr>
        <w:spacing w:line="420" w:lineRule="exact"/>
        <w:ind w:firstLineChars="196" w:firstLine="47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硕士学位论文的规范性要求、质量要求见《广东财经大学一级学科硕士学位授予标准（2019级）》、《广东财经大学专业学位授予标准（2019级）》和《广东财经大学硕士学位论文写作规范》等文件，学位论文与学位授予工作按学校《广东财经大学学位授予规定》、《广东财经大学学术学位硕士论文工作细则》和《广东财经大学专业学位硕士论文工作细则》等相关规定执行。</w:t>
      </w:r>
    </w:p>
    <w:p w:rsidR="0081087C" w:rsidRDefault="0081087C" w:rsidP="0081087C">
      <w:pPr>
        <w:snapToGrid w:val="0"/>
        <w:spacing w:line="420" w:lineRule="exact"/>
        <w:ind w:firstLineChars="200" w:firstLine="480"/>
        <w:rPr>
          <w:rFonts w:ascii="宋体" w:hAnsi="宋体" w:cs="华文宋体"/>
          <w:sz w:val="24"/>
          <w:szCs w:val="24"/>
        </w:rPr>
      </w:pPr>
    </w:p>
    <w:p w:rsidR="0081087C" w:rsidRDefault="0081087C" w:rsidP="0081087C">
      <w:pPr>
        <w:spacing w:line="420" w:lineRule="exact"/>
        <w:ind w:firstLineChars="200" w:firstLine="482"/>
        <w:rPr>
          <w:rFonts w:ascii="宋体" w:hAnsi="宋体" w:cs="华文宋体"/>
          <w:b/>
          <w:sz w:val="24"/>
          <w:szCs w:val="24"/>
        </w:rPr>
      </w:pPr>
      <w:r>
        <w:rPr>
          <w:rFonts w:ascii="宋体" w:hAnsi="宋体" w:cs="华文宋体" w:hint="eastAsia"/>
          <w:b/>
          <w:sz w:val="24"/>
          <w:szCs w:val="24"/>
        </w:rPr>
        <w:t>十、教学设置</w:t>
      </w:r>
    </w:p>
    <w:p w:rsidR="0081087C" w:rsidRDefault="0081087C" w:rsidP="0081087C">
      <w:pPr>
        <w:spacing w:line="400" w:lineRule="exact"/>
        <w:ind w:firstLineChars="200" w:firstLine="480"/>
        <w:rPr>
          <w:rFonts w:ascii="宋体" w:hAnsi="宋体" w:cs="华文宋体"/>
          <w:sz w:val="24"/>
          <w:szCs w:val="24"/>
        </w:rPr>
      </w:pPr>
    </w:p>
    <w:p w:rsidR="0081087C" w:rsidRDefault="0081087C" w:rsidP="0081087C">
      <w:pPr>
        <w:spacing w:line="400" w:lineRule="exact"/>
        <w:ind w:firstLineChars="200"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会计学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4"/>
        <w:gridCol w:w="1101"/>
        <w:gridCol w:w="2179"/>
        <w:gridCol w:w="701"/>
        <w:gridCol w:w="640"/>
        <w:gridCol w:w="640"/>
        <w:gridCol w:w="1675"/>
        <w:gridCol w:w="1701"/>
      </w:tblGrid>
      <w:tr w:rsidR="0081087C" w:rsidTr="00962826">
        <w:trPr>
          <w:trHeight w:hRule="exact" w:val="567"/>
          <w:jc w:val="center"/>
        </w:trPr>
        <w:tc>
          <w:tcPr>
            <w:tcW w:w="714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类别</w:t>
            </w:r>
          </w:p>
        </w:tc>
        <w:tc>
          <w:tcPr>
            <w:tcW w:w="1101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课程编号</w:t>
            </w:r>
          </w:p>
        </w:tc>
        <w:tc>
          <w:tcPr>
            <w:tcW w:w="2179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课程名称</w:t>
            </w:r>
          </w:p>
        </w:tc>
        <w:tc>
          <w:tcPr>
            <w:tcW w:w="701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学时</w:t>
            </w:r>
          </w:p>
        </w:tc>
        <w:tc>
          <w:tcPr>
            <w:tcW w:w="640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学分</w:t>
            </w:r>
          </w:p>
        </w:tc>
        <w:tc>
          <w:tcPr>
            <w:tcW w:w="640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学期</w:t>
            </w:r>
          </w:p>
        </w:tc>
        <w:tc>
          <w:tcPr>
            <w:tcW w:w="1675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任课教师</w:t>
            </w:r>
          </w:p>
        </w:tc>
        <w:tc>
          <w:tcPr>
            <w:tcW w:w="1701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开课单位</w:t>
            </w:r>
          </w:p>
        </w:tc>
      </w:tr>
      <w:tr w:rsidR="0081087C" w:rsidTr="00962826">
        <w:trPr>
          <w:trHeight w:hRule="exact" w:val="567"/>
          <w:tblHeader/>
          <w:jc w:val="center"/>
        </w:trPr>
        <w:tc>
          <w:tcPr>
            <w:tcW w:w="714" w:type="dxa"/>
            <w:vMerge w:val="restart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公共</w:t>
            </w:r>
          </w:p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学位课</w:t>
            </w:r>
          </w:p>
        </w:tc>
        <w:tc>
          <w:tcPr>
            <w:tcW w:w="11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S2201004</w:t>
            </w:r>
          </w:p>
        </w:tc>
        <w:tc>
          <w:tcPr>
            <w:tcW w:w="2179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马克思主义理论课</w:t>
            </w:r>
          </w:p>
        </w:tc>
        <w:tc>
          <w:tcPr>
            <w:tcW w:w="701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640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0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</w:t>
            </w:r>
          </w:p>
        </w:tc>
        <w:tc>
          <w:tcPr>
            <w:tcW w:w="1675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课程组</w:t>
            </w:r>
          </w:p>
        </w:tc>
        <w:tc>
          <w:tcPr>
            <w:tcW w:w="1701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马克思主义学院</w:t>
            </w:r>
          </w:p>
        </w:tc>
      </w:tr>
      <w:tr w:rsidR="0081087C" w:rsidTr="00962826">
        <w:trPr>
          <w:trHeight w:hRule="exact" w:val="567"/>
          <w:tblHeader/>
          <w:jc w:val="center"/>
        </w:trPr>
        <w:tc>
          <w:tcPr>
            <w:tcW w:w="714" w:type="dxa"/>
            <w:vMerge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S4101004</w:t>
            </w:r>
          </w:p>
        </w:tc>
        <w:tc>
          <w:tcPr>
            <w:tcW w:w="2179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基础英语</w:t>
            </w:r>
          </w:p>
        </w:tc>
        <w:tc>
          <w:tcPr>
            <w:tcW w:w="701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144</w:t>
            </w:r>
          </w:p>
        </w:tc>
        <w:tc>
          <w:tcPr>
            <w:tcW w:w="640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0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</w:t>
            </w:r>
          </w:p>
        </w:tc>
        <w:tc>
          <w:tcPr>
            <w:tcW w:w="1675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课程组</w:t>
            </w:r>
          </w:p>
        </w:tc>
        <w:tc>
          <w:tcPr>
            <w:tcW w:w="1701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</w:tr>
      <w:tr w:rsidR="0081087C" w:rsidTr="00962826">
        <w:trPr>
          <w:trHeight w:hRule="exact" w:val="567"/>
          <w:tblHeader/>
          <w:jc w:val="center"/>
        </w:trPr>
        <w:tc>
          <w:tcPr>
            <w:tcW w:w="714" w:type="dxa"/>
            <w:vMerge w:val="restart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学科</w:t>
            </w:r>
          </w:p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基础课</w:t>
            </w:r>
          </w:p>
        </w:tc>
        <w:tc>
          <w:tcPr>
            <w:tcW w:w="11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S0001001</w:t>
            </w:r>
          </w:p>
        </w:tc>
        <w:tc>
          <w:tcPr>
            <w:tcW w:w="2179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中级微观经济学</w:t>
            </w:r>
          </w:p>
        </w:tc>
        <w:tc>
          <w:tcPr>
            <w:tcW w:w="7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640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0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75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课程组</w:t>
            </w:r>
          </w:p>
        </w:tc>
        <w:tc>
          <w:tcPr>
            <w:tcW w:w="1701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经济学院</w:t>
            </w:r>
          </w:p>
        </w:tc>
      </w:tr>
      <w:tr w:rsidR="0081087C" w:rsidTr="00962826">
        <w:trPr>
          <w:trHeight w:hRule="exact" w:val="567"/>
          <w:tblHeader/>
          <w:jc w:val="center"/>
        </w:trPr>
        <w:tc>
          <w:tcPr>
            <w:tcW w:w="714" w:type="dxa"/>
            <w:vMerge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S3101001</w:t>
            </w:r>
          </w:p>
        </w:tc>
        <w:tc>
          <w:tcPr>
            <w:tcW w:w="2179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管理研究方法</w:t>
            </w:r>
          </w:p>
        </w:tc>
        <w:tc>
          <w:tcPr>
            <w:tcW w:w="7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0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75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黎小林 黄 亮</w:t>
            </w:r>
          </w:p>
        </w:tc>
        <w:tc>
          <w:tcPr>
            <w:tcW w:w="1701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工商管理学院</w:t>
            </w:r>
          </w:p>
        </w:tc>
      </w:tr>
      <w:tr w:rsidR="0081087C" w:rsidTr="00962826">
        <w:trPr>
          <w:trHeight w:hRule="exact" w:val="567"/>
          <w:tblHeader/>
          <w:jc w:val="center"/>
        </w:trPr>
        <w:tc>
          <w:tcPr>
            <w:tcW w:w="714" w:type="dxa"/>
            <w:vMerge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S3101002</w:t>
            </w:r>
          </w:p>
        </w:tc>
        <w:tc>
          <w:tcPr>
            <w:tcW w:w="2179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中级管理学</w:t>
            </w:r>
          </w:p>
        </w:tc>
        <w:tc>
          <w:tcPr>
            <w:tcW w:w="7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640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0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75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简  泽 </w:t>
            </w:r>
            <w:proofErr w:type="gramStart"/>
            <w:r>
              <w:rPr>
                <w:rFonts w:ascii="宋体" w:hAnsi="宋体" w:hint="eastAsia"/>
                <w:szCs w:val="21"/>
              </w:rPr>
              <w:t>卢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任</w:t>
            </w:r>
          </w:p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周健明</w:t>
            </w:r>
          </w:p>
        </w:tc>
        <w:tc>
          <w:tcPr>
            <w:tcW w:w="1701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工商管理学院</w:t>
            </w:r>
          </w:p>
        </w:tc>
      </w:tr>
      <w:tr w:rsidR="0081087C" w:rsidTr="00962826">
        <w:trPr>
          <w:trHeight w:hRule="exact" w:val="567"/>
          <w:tblHeader/>
          <w:jc w:val="center"/>
        </w:trPr>
        <w:tc>
          <w:tcPr>
            <w:tcW w:w="714" w:type="dxa"/>
            <w:vMerge w:val="restart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核心课</w:t>
            </w:r>
          </w:p>
        </w:tc>
        <w:tc>
          <w:tcPr>
            <w:tcW w:w="11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S3203001</w:t>
            </w:r>
          </w:p>
        </w:tc>
        <w:tc>
          <w:tcPr>
            <w:tcW w:w="2179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财务会计理论研究</w:t>
            </w:r>
          </w:p>
        </w:tc>
        <w:tc>
          <w:tcPr>
            <w:tcW w:w="7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640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0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75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孙燕东 郭剑花</w:t>
            </w:r>
          </w:p>
        </w:tc>
        <w:tc>
          <w:tcPr>
            <w:tcW w:w="1701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会计学院</w:t>
            </w:r>
          </w:p>
        </w:tc>
      </w:tr>
      <w:tr w:rsidR="0081087C" w:rsidTr="00962826">
        <w:trPr>
          <w:trHeight w:hRule="exact" w:val="567"/>
          <w:tblHeader/>
          <w:jc w:val="center"/>
        </w:trPr>
        <w:tc>
          <w:tcPr>
            <w:tcW w:w="714" w:type="dxa"/>
            <w:vMerge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S3203002</w:t>
            </w:r>
          </w:p>
        </w:tc>
        <w:tc>
          <w:tcPr>
            <w:tcW w:w="2179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财务管理理论研究</w:t>
            </w:r>
          </w:p>
        </w:tc>
        <w:tc>
          <w:tcPr>
            <w:tcW w:w="7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640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0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75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苏武俊 王  艳</w:t>
            </w:r>
          </w:p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庄学敏</w:t>
            </w:r>
            <w:proofErr w:type="gramEnd"/>
          </w:p>
        </w:tc>
        <w:tc>
          <w:tcPr>
            <w:tcW w:w="1701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会计学院</w:t>
            </w:r>
          </w:p>
        </w:tc>
      </w:tr>
      <w:tr w:rsidR="0081087C" w:rsidTr="00962826">
        <w:trPr>
          <w:trHeight w:hRule="exact" w:val="567"/>
          <w:tblHeader/>
          <w:jc w:val="center"/>
        </w:trPr>
        <w:tc>
          <w:tcPr>
            <w:tcW w:w="714" w:type="dxa"/>
            <w:vMerge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S3203003</w:t>
            </w:r>
          </w:p>
        </w:tc>
        <w:tc>
          <w:tcPr>
            <w:tcW w:w="2179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审计理论研究</w:t>
            </w:r>
          </w:p>
        </w:tc>
        <w:tc>
          <w:tcPr>
            <w:tcW w:w="7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640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0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75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刘国常 李丽青</w:t>
            </w:r>
          </w:p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曹丽梅</w:t>
            </w:r>
          </w:p>
        </w:tc>
        <w:tc>
          <w:tcPr>
            <w:tcW w:w="1701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会计学院</w:t>
            </w:r>
          </w:p>
        </w:tc>
      </w:tr>
      <w:tr w:rsidR="0081087C" w:rsidTr="00962826">
        <w:trPr>
          <w:trHeight w:hRule="exact" w:val="567"/>
          <w:jc w:val="center"/>
        </w:trPr>
        <w:tc>
          <w:tcPr>
            <w:tcW w:w="714" w:type="dxa"/>
            <w:vMerge w:val="restart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专业</w:t>
            </w:r>
          </w:p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选修课</w:t>
            </w:r>
          </w:p>
        </w:tc>
        <w:tc>
          <w:tcPr>
            <w:tcW w:w="11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S3202001</w:t>
            </w:r>
          </w:p>
        </w:tc>
        <w:tc>
          <w:tcPr>
            <w:tcW w:w="2179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会计研究方法</w:t>
            </w:r>
          </w:p>
        </w:tc>
        <w:tc>
          <w:tcPr>
            <w:tcW w:w="7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40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675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艾健明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杨志强</w:t>
            </w:r>
          </w:p>
        </w:tc>
        <w:tc>
          <w:tcPr>
            <w:tcW w:w="17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会计学院</w:t>
            </w:r>
          </w:p>
        </w:tc>
      </w:tr>
      <w:tr w:rsidR="0081087C" w:rsidTr="00962826">
        <w:trPr>
          <w:trHeight w:hRule="exact" w:val="567"/>
          <w:jc w:val="center"/>
        </w:trPr>
        <w:tc>
          <w:tcPr>
            <w:tcW w:w="714" w:type="dxa"/>
            <w:vMerge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S3202002</w:t>
            </w:r>
          </w:p>
        </w:tc>
        <w:tc>
          <w:tcPr>
            <w:tcW w:w="2179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资本市场与</w:t>
            </w:r>
          </w:p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公司治理研究</w:t>
            </w:r>
          </w:p>
        </w:tc>
        <w:tc>
          <w:tcPr>
            <w:tcW w:w="7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40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675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雷  宇 顾小龙</w:t>
            </w:r>
          </w:p>
        </w:tc>
        <w:tc>
          <w:tcPr>
            <w:tcW w:w="17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会计学院</w:t>
            </w:r>
          </w:p>
        </w:tc>
      </w:tr>
      <w:tr w:rsidR="0081087C" w:rsidTr="00962826">
        <w:trPr>
          <w:trHeight w:hRule="exact" w:val="567"/>
          <w:jc w:val="center"/>
        </w:trPr>
        <w:tc>
          <w:tcPr>
            <w:tcW w:w="714" w:type="dxa"/>
            <w:vMerge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S3202021</w:t>
            </w:r>
          </w:p>
        </w:tc>
        <w:tc>
          <w:tcPr>
            <w:tcW w:w="2179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管理会计理论研究</w:t>
            </w:r>
          </w:p>
        </w:tc>
        <w:tc>
          <w:tcPr>
            <w:tcW w:w="7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40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675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车嘉丽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陈建林</w:t>
            </w:r>
          </w:p>
        </w:tc>
        <w:tc>
          <w:tcPr>
            <w:tcW w:w="17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会计学院</w:t>
            </w:r>
          </w:p>
        </w:tc>
      </w:tr>
      <w:tr w:rsidR="0081087C" w:rsidTr="00962826">
        <w:trPr>
          <w:trHeight w:hRule="exact" w:val="567"/>
          <w:jc w:val="center"/>
        </w:trPr>
        <w:tc>
          <w:tcPr>
            <w:tcW w:w="714" w:type="dxa"/>
            <w:vMerge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S3202004</w:t>
            </w:r>
          </w:p>
        </w:tc>
        <w:tc>
          <w:tcPr>
            <w:tcW w:w="2179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内部控制理论与实务</w:t>
            </w:r>
          </w:p>
        </w:tc>
        <w:tc>
          <w:tcPr>
            <w:tcW w:w="7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40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675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邢风云 赵兴楣</w:t>
            </w:r>
          </w:p>
        </w:tc>
        <w:tc>
          <w:tcPr>
            <w:tcW w:w="17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会计学院</w:t>
            </w:r>
          </w:p>
        </w:tc>
      </w:tr>
      <w:tr w:rsidR="0081087C" w:rsidTr="00962826">
        <w:trPr>
          <w:trHeight w:hRule="exact" w:val="567"/>
          <w:jc w:val="center"/>
        </w:trPr>
        <w:tc>
          <w:tcPr>
            <w:tcW w:w="714" w:type="dxa"/>
            <w:vMerge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S3202005</w:t>
            </w:r>
          </w:p>
        </w:tc>
        <w:tc>
          <w:tcPr>
            <w:tcW w:w="2179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大数据与会计</w:t>
            </w:r>
          </w:p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信息化研究</w:t>
            </w:r>
          </w:p>
        </w:tc>
        <w:tc>
          <w:tcPr>
            <w:tcW w:w="7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40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675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刘良惠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叶文晖</w:t>
            </w:r>
          </w:p>
        </w:tc>
        <w:tc>
          <w:tcPr>
            <w:tcW w:w="17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会计学院</w:t>
            </w:r>
          </w:p>
        </w:tc>
      </w:tr>
      <w:tr w:rsidR="0081087C" w:rsidTr="00962826">
        <w:trPr>
          <w:trHeight w:hRule="exact" w:val="567"/>
          <w:jc w:val="center"/>
        </w:trPr>
        <w:tc>
          <w:tcPr>
            <w:tcW w:w="714" w:type="dxa"/>
            <w:vMerge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S3202022</w:t>
            </w:r>
          </w:p>
        </w:tc>
        <w:tc>
          <w:tcPr>
            <w:tcW w:w="2179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税收筹划</w:t>
            </w:r>
          </w:p>
        </w:tc>
        <w:tc>
          <w:tcPr>
            <w:tcW w:w="7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40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675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孔令辉 刘 骏</w:t>
            </w:r>
          </w:p>
        </w:tc>
        <w:tc>
          <w:tcPr>
            <w:tcW w:w="17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会计学院</w:t>
            </w:r>
          </w:p>
        </w:tc>
      </w:tr>
      <w:tr w:rsidR="0081087C" w:rsidTr="00962826">
        <w:trPr>
          <w:trHeight w:hRule="exact" w:val="567"/>
          <w:jc w:val="center"/>
        </w:trPr>
        <w:tc>
          <w:tcPr>
            <w:tcW w:w="714" w:type="dxa"/>
            <w:vMerge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S3202023</w:t>
            </w:r>
          </w:p>
        </w:tc>
        <w:tc>
          <w:tcPr>
            <w:tcW w:w="2179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财务报告分析</w:t>
            </w:r>
          </w:p>
        </w:tc>
        <w:tc>
          <w:tcPr>
            <w:tcW w:w="7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40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675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  阳 温  晓</w:t>
            </w:r>
          </w:p>
        </w:tc>
        <w:tc>
          <w:tcPr>
            <w:tcW w:w="17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会计学院</w:t>
            </w:r>
          </w:p>
        </w:tc>
      </w:tr>
      <w:tr w:rsidR="0081087C" w:rsidTr="00962826">
        <w:trPr>
          <w:trHeight w:hRule="exact" w:val="567"/>
          <w:jc w:val="center"/>
        </w:trPr>
        <w:tc>
          <w:tcPr>
            <w:tcW w:w="714" w:type="dxa"/>
            <w:vMerge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S3202024</w:t>
            </w:r>
          </w:p>
        </w:tc>
        <w:tc>
          <w:tcPr>
            <w:tcW w:w="2179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财务大数据挖掘</w:t>
            </w:r>
          </w:p>
        </w:tc>
        <w:tc>
          <w:tcPr>
            <w:tcW w:w="7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40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675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孔荫莹罗勇根</w:t>
            </w:r>
            <w:proofErr w:type="gramEnd"/>
          </w:p>
        </w:tc>
        <w:tc>
          <w:tcPr>
            <w:tcW w:w="17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会计学院</w:t>
            </w:r>
          </w:p>
        </w:tc>
      </w:tr>
      <w:tr w:rsidR="0081087C" w:rsidTr="00962826">
        <w:trPr>
          <w:trHeight w:hRule="exact" w:val="567"/>
          <w:jc w:val="center"/>
        </w:trPr>
        <w:tc>
          <w:tcPr>
            <w:tcW w:w="714" w:type="dxa"/>
            <w:vMerge w:val="restart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公共</w:t>
            </w:r>
          </w:p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选修课</w:t>
            </w:r>
          </w:p>
        </w:tc>
        <w:tc>
          <w:tcPr>
            <w:tcW w:w="1101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w w:val="9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w w:val="90"/>
                <w:szCs w:val="21"/>
              </w:rPr>
              <w:t>S0004011</w:t>
            </w:r>
          </w:p>
        </w:tc>
        <w:tc>
          <w:tcPr>
            <w:tcW w:w="2179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研究方法工具及应用</w:t>
            </w:r>
          </w:p>
        </w:tc>
        <w:tc>
          <w:tcPr>
            <w:tcW w:w="701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640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640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675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w w:val="9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1087C" w:rsidTr="00962826">
        <w:trPr>
          <w:trHeight w:hRule="exact" w:val="567"/>
          <w:jc w:val="center"/>
        </w:trPr>
        <w:tc>
          <w:tcPr>
            <w:tcW w:w="714" w:type="dxa"/>
            <w:vMerge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S0004012</w:t>
            </w:r>
          </w:p>
        </w:tc>
        <w:tc>
          <w:tcPr>
            <w:tcW w:w="2179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博雅基础</w:t>
            </w:r>
          </w:p>
        </w:tc>
        <w:tc>
          <w:tcPr>
            <w:tcW w:w="701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640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640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675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1087C" w:rsidTr="00962826">
        <w:trPr>
          <w:trHeight w:hRule="exact" w:val="567"/>
          <w:jc w:val="center"/>
        </w:trPr>
        <w:tc>
          <w:tcPr>
            <w:tcW w:w="714" w:type="dxa"/>
            <w:vMerge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S0004013</w:t>
            </w:r>
          </w:p>
        </w:tc>
        <w:tc>
          <w:tcPr>
            <w:tcW w:w="2179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创新创业类专题课</w:t>
            </w:r>
          </w:p>
        </w:tc>
        <w:tc>
          <w:tcPr>
            <w:tcW w:w="701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640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640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675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1087C" w:rsidTr="00962826">
        <w:trPr>
          <w:trHeight w:hRule="exact" w:val="567"/>
          <w:jc w:val="center"/>
        </w:trPr>
        <w:tc>
          <w:tcPr>
            <w:tcW w:w="714" w:type="dxa"/>
            <w:vMerge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S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0004006</w:t>
            </w:r>
          </w:p>
        </w:tc>
        <w:tc>
          <w:tcPr>
            <w:tcW w:w="2179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日语</w:t>
            </w:r>
          </w:p>
        </w:tc>
        <w:tc>
          <w:tcPr>
            <w:tcW w:w="701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640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640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675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1087C" w:rsidTr="00962826">
        <w:trPr>
          <w:trHeight w:hRule="exact" w:val="567"/>
          <w:jc w:val="center"/>
        </w:trPr>
        <w:tc>
          <w:tcPr>
            <w:tcW w:w="714" w:type="dxa"/>
            <w:vMerge w:val="restart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其它培养环节</w:t>
            </w:r>
          </w:p>
        </w:tc>
        <w:tc>
          <w:tcPr>
            <w:tcW w:w="11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79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专业实践</w:t>
            </w:r>
          </w:p>
        </w:tc>
        <w:tc>
          <w:tcPr>
            <w:tcW w:w="5357" w:type="dxa"/>
            <w:gridSpan w:val="5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1学分</w:t>
            </w:r>
          </w:p>
        </w:tc>
      </w:tr>
      <w:tr w:rsidR="0081087C" w:rsidTr="00962826">
        <w:trPr>
          <w:trHeight w:hRule="exact" w:val="567"/>
          <w:jc w:val="center"/>
        </w:trPr>
        <w:tc>
          <w:tcPr>
            <w:tcW w:w="714" w:type="dxa"/>
            <w:vMerge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79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学术活动</w:t>
            </w:r>
          </w:p>
        </w:tc>
        <w:tc>
          <w:tcPr>
            <w:tcW w:w="5357" w:type="dxa"/>
            <w:gridSpan w:val="5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1学分</w:t>
            </w:r>
          </w:p>
        </w:tc>
      </w:tr>
      <w:tr w:rsidR="0081087C" w:rsidTr="00962826">
        <w:trPr>
          <w:trHeight w:hRule="exact" w:val="567"/>
          <w:jc w:val="center"/>
        </w:trPr>
        <w:tc>
          <w:tcPr>
            <w:tcW w:w="714" w:type="dxa"/>
            <w:vMerge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79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文献阅读</w:t>
            </w:r>
          </w:p>
        </w:tc>
        <w:tc>
          <w:tcPr>
            <w:tcW w:w="5357" w:type="dxa"/>
            <w:gridSpan w:val="5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1学分</w:t>
            </w:r>
          </w:p>
        </w:tc>
      </w:tr>
      <w:tr w:rsidR="0081087C" w:rsidTr="00962826">
        <w:trPr>
          <w:trHeight w:hRule="exact" w:val="567"/>
          <w:jc w:val="center"/>
        </w:trPr>
        <w:tc>
          <w:tcPr>
            <w:tcW w:w="714" w:type="dxa"/>
            <w:vMerge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79" w:type="dxa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跨专业及同等</w:t>
            </w:r>
          </w:p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学力补修课程</w:t>
            </w:r>
          </w:p>
        </w:tc>
        <w:tc>
          <w:tcPr>
            <w:tcW w:w="5357" w:type="dxa"/>
            <w:gridSpan w:val="5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《微观经济学》、《统计学》、《管理学》、《中级财务会计》</w:t>
            </w:r>
          </w:p>
        </w:tc>
      </w:tr>
      <w:tr w:rsidR="0081087C" w:rsidTr="00962826">
        <w:trPr>
          <w:trHeight w:hRule="exact" w:val="567"/>
          <w:jc w:val="center"/>
        </w:trPr>
        <w:tc>
          <w:tcPr>
            <w:tcW w:w="3994" w:type="dxa"/>
            <w:gridSpan w:val="3"/>
            <w:vAlign w:val="center"/>
          </w:tcPr>
          <w:p w:rsidR="0081087C" w:rsidRDefault="0081087C" w:rsidP="00962826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总学分</w:t>
            </w:r>
          </w:p>
        </w:tc>
        <w:tc>
          <w:tcPr>
            <w:tcW w:w="5357" w:type="dxa"/>
            <w:gridSpan w:val="5"/>
            <w:vAlign w:val="center"/>
          </w:tcPr>
          <w:p w:rsidR="0081087C" w:rsidRDefault="0081087C" w:rsidP="00962826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38学分</w:t>
            </w:r>
          </w:p>
        </w:tc>
      </w:tr>
    </w:tbl>
    <w:p w:rsidR="0081087C" w:rsidRDefault="0081087C" w:rsidP="0081087C">
      <w:pPr>
        <w:spacing w:line="400" w:lineRule="exact"/>
        <w:ind w:firstLineChars="200" w:firstLine="482"/>
        <w:rPr>
          <w:rFonts w:ascii="宋体" w:hAnsi="宋体"/>
          <w:b/>
          <w:color w:val="000000"/>
          <w:sz w:val="24"/>
        </w:rPr>
      </w:pPr>
    </w:p>
    <w:p w:rsidR="0081087C" w:rsidRDefault="0081087C" w:rsidP="0081087C">
      <w:pPr>
        <w:spacing w:line="400" w:lineRule="exact"/>
        <w:ind w:firstLineChars="200" w:firstLine="482"/>
        <w:rPr>
          <w:rFonts w:ascii="宋体" w:hAnsi="宋体"/>
          <w:b/>
          <w:color w:val="000000"/>
          <w:sz w:val="24"/>
        </w:rPr>
      </w:pPr>
    </w:p>
    <w:p w:rsidR="00757FDB" w:rsidRDefault="00757FDB"/>
    <w:sectPr w:rsidR="00757FDB" w:rsidSect="00757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8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087C"/>
    <w:rsid w:val="00757FDB"/>
    <w:rsid w:val="0081087C"/>
    <w:rsid w:val="00EB0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7C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392</Words>
  <Characters>2235</Characters>
  <Application>Microsoft Office Word</Application>
  <DocSecurity>0</DocSecurity>
  <Lines>18</Lines>
  <Paragraphs>5</Paragraphs>
  <ScaleCrop>false</ScaleCrop>
  <Company>微软中国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2021-09-04T00:51:00Z</dcterms:created>
  <dcterms:modified xsi:type="dcterms:W3CDTF">2021-09-04T00:52:00Z</dcterms:modified>
</cp:coreProperties>
</file>