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rPr>
      </w:pPr>
      <w:r>
        <w:rPr>
          <w:rFonts w:hint="eastAsia"/>
          <w:b/>
          <w:bCs/>
          <w:sz w:val="32"/>
          <w:szCs w:val="32"/>
        </w:rPr>
        <w:t>审计硕士（非全日制） 025700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一、培养目标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本专业对接国家和粤港澳大湾区经济社会发展，培养适应经济社会发展需要，具备优良的政治素质、职业道德和人文素养，具有宏观视野和战略思维，拥有扎实的专业功底以及良好的发现问题、分析问题与解决问题能力的高级审计专业人才。具体要求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（一）复合型。培养审计专业能力突出、综合素质全面、适应经济社会复杂性需要、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“一专多能”的高级审计专业人才。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（二）应用型。培养具备扎实专业实践技能、善于理论联系实际、能在实务部门从事高水平审计工作的专业人才。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（三）信息化。培养适应信息化和大数据环境要求、具备良好数据处理能力和信息系统数据审查能力的IT审计专业人才。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（四）创新性。培养具有宏观视野和战略思维、善于独立思考、能够创造性地利用相关资源进行审计工作的高级专业人才。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二、研究方向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1.国家审计与公共治理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2.内部审计与管理咨询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3.注册会计师审计与信息披露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4.信息系统审计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三、学习年限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学制3年，最长学习年限为5年（含休学），学位论文工作时间不少于8个月。对提前完成规定学业、成绩特别优秀的研究生，按相关规定可申请提前半年毕业。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四、培养方式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根据审计硕士（MAud）的培养目标和专业特点，结合全日制学生学习情况，重视和加强思想政治素质和职业道德的培养。在培养方案和培养方式制定中，强调专业教育与协同创新培养相结合、专业教育与职业资格认证相结合、面上招生与订单式培养相结合、课堂讲授与其他教学方式相结合、本土化与国际化相结合的基础上，突出以下几方面的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（一）实行弹性学制。一般要求学生在2-4年时间内完成课程学习、论文撰写及答辩任务。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（二）突出校企（行业）协同育人。注重产学结合，构建与企业长期合作的有效机制， 积极引导企业参与培养全过程。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（三）采取多样化的教学方式。在教学过程中采用案例教学、课堂讨论、专题研究等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方式，注重培养学生分析和解决问题的能力。开辟第二课堂，采取专家讲座、专题研讨等形式，聘请实务部门和政策制定部门有经验的专家承担部分课程。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（四）实行双导师制。核心专业课程的授课，在校内导师讲授的基础上，部分专题聘请校外导师做案例讲解；专业实践实习和论文撰写工作，由校内导师和校外导师协同完成。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五、课程设置及要求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专业学位研究生课程16个学时计1学分，分学位类和非学位类两种，公共必修课和专业必修课为学位类课程。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六、专业实践要求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专业实践环节是必修环节，包括讲座论坛、企业调研、企业实习、仿真实习（ERP） 等四个部分，共6个学分。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讲座论坛：以讲座、辩论、专题报告等形式，邀请国内外知名专家、学者、政府官员及专业人士开展专题讲座，积极参与会计学院举办的学术论坛。要求审计专业硕士研究生必须参加10次以上符合要求的论坛或讲座，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企业调研：学生在导师指导下，利用课余或寒暑假时间进行企业调研实习（必须以实地调研为主），鼓励企业调研与毕业论文或实习相结合。学生完成调研后应提交调研报告。第三学期提交调研报告，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（三）企业实习：第二学期或者第三学期开始，全日制学生应进入广东财经大学签约实习基地或其他实践场所，进行不少于6个月的实践训练，并撰写不少于3000字的实践报告，合格者获得相应学分。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仿真实习（ERP）：广州校区学生须参加《虚拟仿真综合决策分析》。利用全国第一批经管类实验教学示范中心---广东财经大学经济与管理实验教学中心的企业运作仿真综合实习，对处于复杂市场环境下的企业经营进行大规模的仿真运作，开发和培养学生从事经济管理的战略思维、综合决策能力和综合执行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七、其他培养环节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专业学位中期考核前应完成不少于8000字以上的案例设计分析作品，并纳入中期考核环节。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其他培养环节包括文献阅读、职业资格训练、案例开发等培养环节。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文献阅读：要求在导师的指导下完成经典文献的阅读，并撰写相应的读书笔记，并由指导教师负责其考核。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职业资格考试：要求学生在读期间能参与一到两项职业资格考试，考试项目包括注册会计师资格考试等，并根据所取得的成绩对学生进行考核。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案例开发：在学期间必须参与案例研究与开发活动。案例开发可与校内外各项案例比赛及课题申报相结合，鼓励学生开展合作研究。方向包括但不限于参加学生案例大赛、独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立或协助指导老师通过实地调研形成教学案例、参与企业管理咨询活动并形成管理咨询报告、发表案例研究方面的学术成果。中期考核前应完成不少于8000字以上的案例设计分析作品，鼓励案例设计分析作品与毕业论文相结合，并纳入中期考核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素质拓展：在学期间至少参加一次素质拓展活动。通过素质拓展活动，培养学生的团结协作能力、沟通协调能力和顽强拼搏精神。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八、考核方式及要求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课程考核方式分考试和考查两种，建议选用课程论文、笔试（开卷）、口试、答辩、操作演示、案例分析、大型作业等开放性考核方式，全面考核研究生的综合能力和素养， 具体方式由任课教师确定。经考核合格，学位类课程达到70分以上可获得学分，其他类课程达到60分以上可获得学分。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跨专业及同等学力考取的硕士生应补修2门本科主干课程并列入个人培养计划，具体是《财务会计》《审计》，补修方式是自学。补修课程采取闭卷考核方式，达到60分为合格，不记学分，应补修而未补修或者补修成绩不合格者不能进入学位论文撰写阶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九、毕业学分及要求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毕业要求总学分应修满 42学分，其中课程36学分，其它培养环节6学分。研究生修满学分，完成必修环节，中期考核合格，完成毕业论文并通过毕业答辩的，方可毕业。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十、学位论文及学位授予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研究生通过全部学位类课程且学位类课程平均成绩不低于75分（含75分），中期考核合格者，一般应在第 4 学期提交开题报告。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学位论文的选题可由研究生选定后经导师审核认可，也可由导师指定。学位论文应当在研究内容或者研究方法或者研究视角等方面具有一定程度的创新性，格式规范，字数不少于 3 万字。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学位论文的进度是：第 4 学期确定论文选题，查阅资料，提交开题报告并通过开题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论证会；第 5 学期写出论文初稿，并向导师组就论文的进展情况提出中期报告；第 6 学期论文定稿。未经导师审阅通过的论文，不得提交答辩。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研究生修满学分，完成必修环节，中期考核合格，完成学位论文并通过学位论文答辩的，符合学校学位授予规定者，方能获得硕士学位。学位论文与学位授予其它工作按学校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《学位授予规定》和《硕士学位论文工作细则》有关规定执行。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十一、附件：必读书目、文献、期刊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（一）专业书目必读书目：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1.文森特•M•奥赖利 、巴里•N•威诺格拉德 、詹姆斯•S•格尔森 、亨利•R•耶尼克. 《蒙哥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马利审计学》（第12版），中信出版社，2007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2.拉里•F•康里奇著, 耿建新等译者.《审计学：一项风险分析方法》(第5版)，中国人民大学出版社，2004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3.伊恩.格雷（Iain Gray)、斯图尔特.曼森（Stuart Manson)著. 《审计流程—原理、实践与案例》,中信出版社, 2003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4.威廉-R-斯科特等著，陈汉文等译. 《财务会计理论》，机械工业出版社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5.陈汉文等主编. 《审计理论》，厦门大学出版社，2010 选读书目: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1.罗伯特•Ｋ•莫茨、候赛因•Ａ•夏拉夫. 文硕等译.《审计理论结构》，中国商业出版社，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1990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2.Mark S.Beasley，Frank A.Buckless著.《审计案例：一种互动学习方法》（第5版）， 北京大学出版社，2013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3.R-S-卡普兰，A-A-阿特金森著，《高级管理会计》，东北财经大学出版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4.文硕.《世界审计史》，企业管理出版社出版,1998.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5.亨德里克森. 《会计理论》，立信出版社，2013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6.陈汉文，韩洪灵.实证审计理论[M].北京：中国人民大学出版社，2012.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(二)扩展书目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管理、经济、金融和公司治理类: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优先推荐书目: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1.陈志武. 《金融的逻辑》，西北大学出版社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2.本杰明-格雷厄姆.《聪明的投资者》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3.吴晓波.《激荡三十年》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4.罗伯特-希勒. 《非理性繁荣》，中国人民大学出版社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5.罗伯特-孟克斯等著. 《监督监督人：21世纪的公司治理（企业理论经典译丛）》，中国人民大学出版社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6.盛洪主编，现代制度经济学(上下卷)，北京大学出版社，2003。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7.张维迎， 企业的企业家：契约理论。 上海：三联书店上海分店:上海人民出版社，1995 年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8.哈特（费方域翻译）。企业、合同与财务结构,上海:上海三联书店，上海人民出版社，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1998。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9.陈郁，陈昕，所有权、控制权与激励:代理经济学文选 , 上海三联书店，上海人民出版社; 第1版,2006.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10.罗纳德·H.科斯 (作者), 陈昕, 盛洪 (译者), 陈郁 (译者)，企业、市场与法律，格致出版社,上海人民出版社; 第1版，2014.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次优推荐书目: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1.弗雷德里克-S-米什金.《货币金融学》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2.乔纳森-查卡姆. 《公司长青：英美法日公司治理的比较》，中国人民大学出版社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3.张维迎. 《产权、激励与公司治理》，上海人民出版社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4.劳伦斯-E-米切尔著. 《金融如何压倒实业》，东方出版社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5.亚当-斯密.《国富论》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6.德鲁克. 《管理：任务、职责和实践》（1974）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7.沙因. 《组织文化与领导》（1985）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8.明茨伯格.《战略计划的兴衰》（1994）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9.科特. 《变革的力量》（1990） 其他类：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1.费孝通.《江村经济——中国农民的生活》，商务印书馆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2.马克思-韦伯. 《新教伦理与资本主义精神》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3.卢梭. 《社会契约论》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4.波普. 《科学发现的逻辑》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5.亚当-斯密.《道德情操论》，中央编译出版社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（三）文献阅读列表推荐期刊文献：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1.Chen Shimin（中欧）, Sun S. Y. J., Wu D.,2010. Client Importance, Institutional Improvements, and Audit Quality in China: An Office and Individual Auditor Level Analysis[J]. The Accounting Review, 85(1): 127-158.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2.Hao Shengquan（上交）, Jin Qinglu（上财）, ZhangG., 2011. Investment Growth and the Relation between Equity Value, Earnings, and Equity Book Value[J]. The Accounting Review, 86(2): 605-635.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3.Goh B. W., Li Dan（清华）, 2011. Internal Controls and Conditional Conservatism[J]. The Accounting Review, 86(3): 975-1005.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4.Feng C., Ole-Kristian H., Li Qingyuan（武大）, et al., 2011. Financial Reporting Quality and Investment Efficiency of Private Firms in Emerging Markets[J]. The Accounting Review, 86(4): 1255-1288.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5.Hao Shengquan（上交）, Jin Qinglu（上财）,Zhang G., 2011. Relative Firm Profitability and Stock Return Sensitivity to Industry-Level News[J]. The Accounting Review, 86(4): 1321-1347.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6.Du F., Tang Guliang（对外经贸）, Young S. M., 2012. Influence Activities and Favoritism in Subjective Performance Evaluation: Evidence from Chinese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State-Owned Enterprises[J]. The Accounting Review, 87(5): 1555-1588.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7.Gu Z., Li Zengquan（上财）, YongG. Y., 2013. Monitors or Predators: The Influence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of Institutional Investors on Sell-Side Analysts[J]. The Accounting Review, 88(1): 137-169.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8.Cheng Q., Luo Ting（清华）, Yue Heng（北大）, 2013. Managerial Incentives and Management Forecast Precision[J]. The Accounting Review, 88(5): 1575-1602.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9.Christensen P. O., Qin Zhenjiang（西财）, 2014. Information and Heterogeneous Beliefs: Cost of Capital, Trading Volume, and Investor Welfare[J]. The Accounting Review, 89(1): 209-242.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10.LennoxC., Wu Xi（央财）, Zhang T., 2014. Does Mandatory Rotation of Audit Partners Improve Audit Quality?[J].The Accounting Review, 89(5): 1775-1803. 11.Hun-Tong T, Ying Wang E, Zhou Bo（上财）. 2015. How Does Readability Influence Investors' Judgments? Consistency of Benchmark Performance Matters[J]. The Accounting Review, 90(1): 371-393.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12.Ke B, Lennox C, Xin Qingquan（ 重 大 ）. 2015. The effect of China's weak institutional environment on the quality of Big Four audits[J]. The Accounting Review, 90(4): 1591-1619.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13.Lee C M C, Li K K,Zhang Ran（北大）. 2015. Shell Games: The Long Term Performance of Chinese Reverse Merger Firms[J]. The Accounting Review, 90(4): 1547-1589. 14.Chen C, Chen P F,Jin Qinglu（ 上 财 ）. 2015. Economic freedom, investment flexibility, and equity value: A cross-country study[J]. The Accounting Review,90(5): 1839-1870..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15.Bushman R M, Dai Z, Zhang Weining（长江）. 2016. Management Team Incentive Dispersion and Firm Performance[J]. The Accounting Review,91(1): 21-45.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16.Gong Qihui（浙大）, Li O Z, Lin Y, Wu Liansheng（北大）. 2016. On the Benefits of Audit Market Consolidation: Evidence from Merged Audit Firms[J]. The Accounting Review, 19(2): 463-488.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17.Kun-Chih C, Qiang C, Ying C L, Yu-ChenL, Xiao Xing（清华）. 2016. Financial Reporting Quality of Chinese Reverse Merger Firms: The Reverse Merger Effect or the Weak CountryEffect? [J]. The Accounting Review,91(5): 1363-1390.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18.Li Liuchuang（西安交大）, Qi Baolei（西安交大）, TianGaoliang（西安交大）, Zhang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G. 2017. The Contagion Effect of Low-Quality Audits at the Level of Individual Auditors[J]. The Accounting Review, 92(1), 137-163.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19.He Xianjie（上财）, Pittman J A, Rui O M（中欧）, Wu D. 2017. Do Social Ties between External Auditorsand Audit Committee Members Affect Audit Quality? The Accounting Review, 92(5): 61-87.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20.Du F, Erkens D H, Young S M, Tang Guliang（对外经贸）. 2018. How Adopting New</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Performance Measures Affects Subjective Performance Evaluations: Evidence from EVA Adoption by Chinese State-Owned Enterprises. The Accounting Review, 93(1): 161-185.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21.Chen Donghua（南大）, Kim J, Li O Z, Liang Shangkun（央财）. 2018. China's Closed Pyramidal Managerial Labor Market and the Stock Price Crash Risk.The Accounting Review, 93(3):105-131.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22.He Xianjie（上财）, Kothari S P, Xiao Tusheng（央财）, Zuo L. 2018. Long-Term Impact of Economic Conditions on Auditors' Judgment. The Accounting Review: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23.Gu Z, Li Zengquan（上财）, Yang Y G, Li Guangqing（中银证券）. 2018. Friends in Need are Friends Indeed: An Analysis of Social Ties Between Financial Analysts and Mutual Fund Managers. The Accounting Review.</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24.Shufang Lai, Li Zengquan（上财）, Yang Y G. 2020. East, West, Home’s Best: Do Local CEOs Behave Less Myopically?. The Accounting Review, Vol. 95, No. 2, March 2020: 227-255.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25.Li Zengquan（上财）, T.J. Wong,Gwen Yu. 2020. Information Dissemination Through Embedded Financial Analysts: Evidence from China. The Accounting Review, Vol. 95, No. 2, March 2020: 257-281.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26.Chen Hanwen（厦大）, Chen J. Z., Lobo G. J., Wang Yanyan（厦大）, 2010. Association Between Borrower and Lender State Ownership and Accounting Conservatism[J].</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Journal of Accounting Research, 48(5): 973-1014.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27.Shroff N., Sun A. X., White H. D., Zhang Weining（长江）, 2013. Voluntary Disclosure and Information Asymmetry: Evidence from the 2005 Securities Offering Reform[J]. Journal of Accounting Research, 51(5):1299-1345.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28.Tan H., Ying Wang E.,Zhou Bo（上财）, 2014. When the Use of Positive Language Backfires:The Joint Effect of Tone, Readability, and Investor Sophistication on Earnings Judgments[J]. Journal of Accounting Research, 52(1): 273-302.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29.Lee E., Strong N., Zhu Zhenmei (Judy)（复旦）, 2014. Did Regulation Fair Disclosure, SOX, and Other Analyst Regulations Reduce Security Mispricing?[J]. Journal of Accounting Research, 52(3): 733-774.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30.Chen Feng, Peng Songlan, Xue Shuang（上财）, Yang Zhifeng, Ye Feiteng（上海立信）. 2016. Do Audit Clients Successfully Engage in Opinion Shopping?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Partner-Level Evidence [J]. Journal of Accounting Research, 54(1): 79-112. 31.Chen Yasheng（厦大）, Jermias J, Panggabean T. 2016. The Role of Visual Attention in the Managerial Judgment of Balanced-Scorecard Performance Evaluation: Insights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from using an Eye-Tracking Device[J]. Journal of Accounting Research, 54(1):113-146.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32.Ettredge M., Huang Y., Zhang Weining（长江）, 2012. Earnings Restatements and Differential Timeliness of Accounting Conservatism[J]. Journal of Accounting and Economics, 53(3): 489-503.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33.Banker R. D., Byzalov D., Chen Lei (Tony)（北大）, 2013. Employment Protection Legislation, Adjustment Costsand Cross-country Differences in Cost Behavior[J]. Journal of Accounting and Economics, 55(1): 111-127.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34.Ali A,Zhang Weining（长江）. 2015. CEO tenure and earnings management[J]. Journal of Accounting and Economics,59(1): 60-79.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35.Chen P F, He S, Ma Zhiming（北大）, et al. 2016. The information role of audit opinionsin debt contracting[J]. Journal of Accounting and Economics, 61(1): 121-144.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36.Lennox C,Wu Xi（央财）, Zhang T. 2016. The effect of audit adjustments on earnings quality: Evidence from China[J]. Journal of Accounting and Economics, 61(2–3): 545-562.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37.Tian Xuan（清华）, Udell G F, Yu X. 2016. Disciplining delegated monitors: When venture capitalists fail to prevent fraud by their IPO firms[J]. Journal of Accounting and Economics,61(2–3): 526-544.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38.Horton J, Serafeim G,Wu Shan（中欧）. 2017. Career Concerns of Banking Analysts. Journal of Accounting and Economics,63(2–3): 231-252.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39.Lennox C, Wang Zi-Tian（上财）, Wu Xi（央财）. 2018. Earnings Management, Audit Adjustments, and the Financing of Corporate Acquisitions: Evidence From China. Journal of Accounting and Economics,65(1): 21-40.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40.Chen T, Zhang G, Zhou Yi（复旦）. 2018. Enforceability of Non-Compete Covenants, Discretionary Investments, and Financial Reporting Practices: Evidence from a Natural Experiment. Journal of Accounting and Economics,65(1): 41-60.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41.Fung S. Y. K., Su L. N., Zhu Xindong (Kevin)（人大）, 2010. Price Divergence from Fundamental Value and theValue Relevance of Accounting Information[J].</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Contemporary Accounting Research, 27(3): 829-854.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42.Chen Hanwen（厦大）, Chen J. Z., Lobo G. J., Wang Yanyan（厦大）, 2011. Effects of Audit Quality on Earnings Managementand Cost of Equity Capital: Evidence from China [J]. Contemporary Accounting Research, 28(3): 892-925.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43.He Xianjie（上财）, Wong T. J., Young D., 2012. Challenges for Implementationof Fair Value Accounting in Emerging Markets: Evidence from China [J]. Contemporary</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Accounting Research, 29(2): 538-562.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44.El Ghoul S., Guedhami O., Ni Yang（上交）, et al., 2013. Does Information Asymmetry Matter to Equity Pricing? Evidence from Firms’ Geographic Location[J]. Contemporary Accounting Research, 30(1):140-181.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45.Goh B. W., Krishnan J., Li Dan（清华）, 2013. Auditor Reporting under Section 404: The Association between the Internal Control and Going Concern Audit Opinions.[J]. Contemporary Accounting Research, 30(3): 970-995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46.Dai Z., Jin Li（北大）, Zhang Weining（长江）, 2014. Executive Pay–Performance Sensitivity and Litigation[J]. Contemporary Accounting Research, 31(1): 152-177. 47.Hou Qingchuan（上财）, JinQinglu（上财）, Yang R, Yuan Hongqi（复旦）. 2015. Performance Commitments of Controlling Shareholders and Earnings Management[J]. Contemporary Accounting Research, 32(3): 1099-1127.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48.Sun Yan（兰大）, Tan H, Zhang Jixun（南开）. 2015. Effect of Concession-Timing Strategies in Auditor–Client Negotiations: It Matters Who Is Using Them[J]. Contemporary Accounting Research, 32(4): 1489-1506.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49.Fang Junxiong（复旦）, Pittman J, Zhang Y, Zhao Y. 2017. Auditor Choice and its Implications for Group-Affiliated Firms[J]. Contemporary Accounting Research, 34(1): 39-82.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50.Chen F, Hope O K, Li Qingyuan（武大）, Wang X. 2018. Flight to Quality in International Markets: Investors’ Demand for Financial Reporting Quality during Political Uncertainty Events. Contemporary Accounting Research, 35(1): 117-155. 51.Han B, Kong Dongmin（中南财大）, Liu Shasha（暨大）. 2018. Do Analysts Gain an Informational Advantage by Visiting Listed Companies?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52.Wang Cong（中欧）, Xie F, Xin X. 2018. CEO Inside Debt and Accounting Conservatism.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53.Liu X K,Liu Xiaoxia（河海）, Reid C D. 2018. Stakeholder Orientations and Cost Management.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54.Ge Rui（中山）, Lennox C., 2011. Do Acquirers Disclose Good News or Withhold Bad News When They Finance Their Acquisitions Using Equity?[J]. Review of Accounting Studies, 16(1):183-217.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55.Ke B., Rui Oliver（中欧）, Yu Wei（上贸大）,2012. Hong Kong Sock Listing and the Sensitivity of Managerial Compensation to Firm Performance in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State-controlled Chinese Firms[J]. Review of Accounting Studies, 17(1): 166-188. 56.Caskey J., Hughes J., Liu Jing（长江）, 2012. Leverage, Excess Leverage, and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Future Returns[J].Review of Accounting Studies, 17(2):443-471.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57.Kim J., Shi Hainan（复旦）, 2012. IFRS Reporting, Firm-specific Information Flows,and Institutional Environments: International Evidence[J]. Review of Accounting Studies, 17(3): 474-517.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58.Yin Huifang（上财）, Zhang H. 2014. Tournaments of Fnancial Analysts[J]. Review of Accounting Studies, 19(2):573-605.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59.Heflin F, Hsu C, Jin Qinglu（上财）. 2015. Accounting conservatism and Street earnings[J].Review of Accounting Studies, 20(2):674-709.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60.Lai Cheng（人大）. 2015. Growth in residual income, short and long term,in the OJ model[J] Review of Accounting Studies, 20(4): 1287-1296.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61.Konchitchki Y,LuoYan（复旦）,Ma M Z, et al. 2016. Accounting-based downside risk, cost of capital, and the macroeconomy[J]. Review of Accounting Studies, 21(1), 1-36.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62.Bernardo A, Cai Hongbin（北大）, Luo J. 2016. Earnings vs. stock-price based incentives inmanagerial compensation contracts[J]. Review of Accounting Studies, 21(1): 316-348.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63.Cheng Q, Du F, Wang X, Wang Yutao（央财）. 2016. Seeing is Believing: Analysts' Corporate SiteVisits[J]. Review of Accounting Studies,21(4): 1245-1286.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64.Kuo Nan-Ting（南开）, Lee C. 2016. A Potential Benefit of Increasing Book–Tax Conformity: Evidence From the Reduction in Audit Fees. Review of Accounting Studies, 21(4):1287-1326.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65.Guo Q, Koch C, Zhu Aiyong（武大）. 2017. Joint Audit, Audit Market Structure, and Consumer Surplus. Review of Accounting Studies, 22(4): 1595-1627.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66.Rao Pingui（暨大）, Yue H, Zhou Xin（喜岳投资）. 2018. Return Predictability and the Real Option Value of Segments. Review of Accounting Studies, 23(1): 167-199.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其它重要期刊文献：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TAR、JAE、JFE、JF、JAR、CAR、RAS、《会计研究》、《审计研究》、《经济研究》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《管理世界》、《金融研究》、《南开管理评论》、《经济学动态》等专业期刊的相关文献。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pStyle w:val="2"/>
        <w:keepNext w:val="0"/>
        <w:keepLines w:val="0"/>
        <w:pageBreakBefore w:val="0"/>
        <w:widowControl w:val="0"/>
        <w:kinsoku/>
        <w:wordWrap/>
        <w:overflowPunct/>
        <w:topLinePunct w:val="0"/>
        <w:autoSpaceDE/>
        <w:autoSpaceDN/>
        <w:bidi w:val="0"/>
        <w:adjustRightInd/>
        <w:snapToGrid/>
        <w:spacing w:beforeLines="0" w:afterLines="0"/>
        <w:ind w:left="2418" w:right="2439" w:firstLine="0" w:firstLineChars="0"/>
        <w:jc w:val="center"/>
        <w:textAlignment w:val="auto"/>
        <w:rPr>
          <w:rFonts w:hint="eastAsia"/>
          <w:sz w:val="24"/>
          <w:szCs w:val="24"/>
        </w:rPr>
      </w:pPr>
      <w:r>
        <w:rPr>
          <w:rFonts w:hint="eastAsia"/>
          <w:sz w:val="24"/>
          <w:szCs w:val="24"/>
        </w:rPr>
        <w:t>教学设置</w:t>
      </w:r>
    </w:p>
    <w:p>
      <w:pPr>
        <w:pStyle w:val="3"/>
        <w:keepNext w:val="0"/>
        <w:keepLines w:val="0"/>
        <w:pageBreakBefore w:val="0"/>
        <w:widowControl w:val="0"/>
        <w:kinsoku/>
        <w:wordWrap/>
        <w:overflowPunct/>
        <w:topLinePunct w:val="0"/>
        <w:autoSpaceDE/>
        <w:autoSpaceDN/>
        <w:bidi w:val="0"/>
        <w:adjustRightInd/>
        <w:snapToGrid/>
        <w:spacing w:before="3" w:beforeLines="0" w:afterLines="0"/>
        <w:ind w:firstLine="0" w:firstLineChars="0"/>
        <w:textAlignment w:val="auto"/>
        <w:rPr>
          <w:rFonts w:hint="eastAsia"/>
          <w:b/>
          <w:sz w:val="24"/>
          <w:szCs w:val="24"/>
        </w:rPr>
      </w:pPr>
    </w:p>
    <w:tbl>
      <w:tblPr>
        <w:tblStyle w:val="4"/>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2"/>
        <w:gridCol w:w="1482"/>
        <w:gridCol w:w="2082"/>
        <w:gridCol w:w="1882"/>
        <w:gridCol w:w="500"/>
        <w:gridCol w:w="720"/>
        <w:gridCol w:w="980"/>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42"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176" w:firstLine="0" w:firstLineChars="0"/>
              <w:jc w:val="left"/>
              <w:textAlignment w:val="auto"/>
              <w:rPr>
                <w:rFonts w:hint="eastAsia"/>
                <w:b/>
                <w:sz w:val="24"/>
                <w:szCs w:val="24"/>
              </w:rPr>
            </w:pPr>
            <w:r>
              <w:rPr>
                <w:rFonts w:hint="eastAsia"/>
                <w:b/>
                <w:sz w:val="24"/>
                <w:szCs w:val="24"/>
              </w:rPr>
              <w:t>课程性质</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296" w:firstLine="0" w:firstLineChars="0"/>
              <w:jc w:val="left"/>
              <w:textAlignment w:val="auto"/>
              <w:rPr>
                <w:rFonts w:hint="eastAsia"/>
                <w:b/>
                <w:sz w:val="24"/>
                <w:szCs w:val="24"/>
              </w:rPr>
            </w:pPr>
            <w:r>
              <w:rPr>
                <w:rFonts w:hint="eastAsia"/>
                <w:b/>
                <w:sz w:val="24"/>
                <w:szCs w:val="24"/>
              </w:rPr>
              <w:t>课程代码</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20" w:right="7" w:firstLine="0" w:firstLineChars="0"/>
              <w:textAlignment w:val="auto"/>
              <w:rPr>
                <w:rFonts w:hint="eastAsia"/>
                <w:b/>
                <w:sz w:val="24"/>
                <w:szCs w:val="24"/>
              </w:rPr>
            </w:pPr>
            <w:r>
              <w:rPr>
                <w:rFonts w:hint="eastAsia"/>
                <w:b/>
                <w:sz w:val="24"/>
                <w:szCs w:val="24"/>
              </w:rPr>
              <w:t>课程</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497" w:firstLine="0" w:firstLineChars="0"/>
              <w:jc w:val="left"/>
              <w:textAlignment w:val="auto"/>
              <w:rPr>
                <w:rFonts w:hint="eastAsia"/>
                <w:b/>
                <w:sz w:val="24"/>
                <w:szCs w:val="24"/>
              </w:rPr>
            </w:pPr>
            <w:r>
              <w:rPr>
                <w:rFonts w:hint="eastAsia"/>
                <w:b/>
                <w:sz w:val="24"/>
                <w:szCs w:val="24"/>
              </w:rPr>
              <w:t>开课院系</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16" w:firstLine="0" w:firstLineChars="0"/>
              <w:textAlignment w:val="auto"/>
              <w:rPr>
                <w:rFonts w:hint="eastAsia"/>
                <w:b/>
                <w:sz w:val="24"/>
                <w:szCs w:val="24"/>
              </w:rPr>
            </w:pPr>
            <w:r>
              <w:rPr>
                <w:rFonts w:hint="eastAsia"/>
                <w:b/>
                <w:sz w:val="24"/>
                <w:szCs w:val="24"/>
              </w:rPr>
              <w:t>学分</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15" w:firstLine="0" w:firstLineChars="0"/>
              <w:textAlignment w:val="auto"/>
              <w:rPr>
                <w:rFonts w:hint="eastAsia"/>
                <w:b/>
                <w:sz w:val="24"/>
                <w:szCs w:val="24"/>
              </w:rPr>
            </w:pPr>
            <w:r>
              <w:rPr>
                <w:rFonts w:hint="eastAsia"/>
                <w:b/>
                <w:sz w:val="24"/>
                <w:szCs w:val="24"/>
              </w:rPr>
              <w:t>总学时</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23" w:right="10" w:firstLine="0" w:firstLineChars="0"/>
              <w:textAlignment w:val="auto"/>
              <w:rPr>
                <w:rFonts w:hint="eastAsia"/>
                <w:b/>
                <w:sz w:val="24"/>
                <w:szCs w:val="24"/>
              </w:rPr>
            </w:pPr>
            <w:r>
              <w:rPr>
                <w:rFonts w:hint="eastAsia"/>
                <w:b/>
                <w:sz w:val="24"/>
                <w:szCs w:val="24"/>
              </w:rPr>
              <w:t>开课学期</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49" w:beforeLines="0" w:afterLines="0"/>
              <w:ind w:left="259" w:firstLine="0" w:firstLineChars="0"/>
              <w:jc w:val="left"/>
              <w:textAlignment w:val="auto"/>
              <w:rPr>
                <w:rFonts w:hint="eastAsia"/>
                <w:b/>
                <w:sz w:val="24"/>
                <w:szCs w:val="24"/>
              </w:rPr>
            </w:pPr>
            <w:r>
              <w:rPr>
                <w:rFonts w:hint="eastAsia"/>
                <w:b/>
                <w:sz w:val="24"/>
                <w:szCs w:val="24"/>
              </w:rPr>
              <w:t>考核方式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10"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68" w:firstLine="0" w:firstLineChars="0"/>
              <w:jc w:val="left"/>
              <w:textAlignment w:val="auto"/>
              <w:rPr>
                <w:rFonts w:hint="eastAsia"/>
                <w:sz w:val="24"/>
                <w:szCs w:val="24"/>
              </w:rPr>
            </w:pPr>
            <w:r>
              <w:rPr>
                <w:rFonts w:hint="eastAsia"/>
                <w:sz w:val="24"/>
                <w:szCs w:val="24"/>
              </w:rPr>
              <w:t>专业必修课</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Z3202008</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7" w:right="7" w:firstLine="0" w:firstLineChars="0"/>
              <w:textAlignment w:val="auto"/>
              <w:rPr>
                <w:rFonts w:hint="eastAsia"/>
                <w:sz w:val="24"/>
                <w:szCs w:val="24"/>
              </w:rPr>
            </w:pPr>
            <w:r>
              <w:rPr>
                <w:rFonts w:hint="eastAsia"/>
                <w:sz w:val="24"/>
                <w:szCs w:val="24"/>
              </w:rPr>
              <w:t>内部控制理论与实务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Z3203001</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7" w:right="7" w:firstLine="0" w:firstLineChars="0"/>
              <w:textAlignment w:val="auto"/>
              <w:rPr>
                <w:rFonts w:hint="eastAsia"/>
                <w:sz w:val="24"/>
                <w:szCs w:val="24"/>
              </w:rPr>
            </w:pPr>
            <w:r>
              <w:rPr>
                <w:rFonts w:hint="eastAsia"/>
                <w:sz w:val="24"/>
                <w:szCs w:val="24"/>
              </w:rPr>
              <w:t>专业英语</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3</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48</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6" w:firstLine="0" w:firstLineChars="0"/>
              <w:textAlignment w:val="auto"/>
              <w:rPr>
                <w:rFonts w:hint="eastAsia"/>
                <w:sz w:val="24"/>
                <w:szCs w:val="24"/>
              </w:rPr>
            </w:pPr>
            <w:r>
              <w:rPr>
                <w:rFonts w:hint="eastAsia"/>
                <w:sz w:val="24"/>
                <w:szCs w:val="24"/>
              </w:rPr>
              <w:t>考试(笔试(开</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16" w:firstLine="0" w:firstLineChars="0"/>
              <w:textAlignment w:val="auto"/>
              <w:rPr>
                <w:rFonts w:hint="eastAsia"/>
                <w:sz w:val="24"/>
                <w:szCs w:val="24"/>
              </w:rPr>
            </w:pPr>
            <w:r>
              <w:rPr>
                <w:rFonts w:hint="eastAsia"/>
                <w:sz w:val="24"/>
                <w:szCs w:val="24"/>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Z3203004</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7" w:right="7" w:firstLine="0" w:firstLineChars="0"/>
              <w:textAlignment w:val="auto"/>
              <w:rPr>
                <w:rFonts w:hint="eastAsia"/>
                <w:sz w:val="24"/>
                <w:szCs w:val="24"/>
              </w:rPr>
            </w:pPr>
            <w:r>
              <w:rPr>
                <w:rFonts w:hint="eastAsia"/>
                <w:sz w:val="24"/>
                <w:szCs w:val="24"/>
              </w:rPr>
              <w:t>高级财务会计理论与</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9" w:right="7" w:firstLine="0" w:firstLineChars="0"/>
              <w:textAlignment w:val="auto"/>
              <w:rPr>
                <w:rFonts w:hint="eastAsia"/>
                <w:sz w:val="24"/>
                <w:szCs w:val="24"/>
              </w:rPr>
            </w:pPr>
            <w:r>
              <w:rPr>
                <w:rFonts w:hint="eastAsia"/>
                <w:sz w:val="24"/>
                <w:szCs w:val="24"/>
              </w:rPr>
              <w:t>实务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3</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48</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Z3203007</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7" w:right="7" w:firstLine="0" w:firstLineChars="0"/>
              <w:textAlignment w:val="auto"/>
              <w:rPr>
                <w:rFonts w:hint="eastAsia"/>
                <w:sz w:val="24"/>
                <w:szCs w:val="24"/>
              </w:rPr>
            </w:pPr>
            <w:r>
              <w:rPr>
                <w:rFonts w:hint="eastAsia"/>
                <w:sz w:val="24"/>
                <w:szCs w:val="24"/>
              </w:rPr>
              <w:t>高级审计理论与实务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3</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48</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Z3203008</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7" w:right="7" w:firstLine="0" w:firstLineChars="0"/>
              <w:textAlignment w:val="auto"/>
              <w:rPr>
                <w:rFonts w:hint="eastAsia"/>
                <w:sz w:val="24"/>
                <w:szCs w:val="24"/>
              </w:rPr>
            </w:pPr>
            <w:r>
              <w:rPr>
                <w:rFonts w:hint="eastAsia"/>
                <w:sz w:val="24"/>
                <w:szCs w:val="24"/>
              </w:rPr>
              <w:t>公司治理理论与实务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3" w:beforeLines="0" w:afterLines="0" w:line="265"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Z3203009</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7" w:right="7" w:firstLine="0" w:firstLineChars="0"/>
              <w:textAlignment w:val="auto"/>
              <w:rPr>
                <w:rFonts w:hint="eastAsia"/>
                <w:sz w:val="24"/>
                <w:szCs w:val="24"/>
              </w:rPr>
            </w:pPr>
            <w:r>
              <w:rPr>
                <w:rFonts w:hint="eastAsia"/>
                <w:sz w:val="24"/>
                <w:szCs w:val="24"/>
              </w:rPr>
              <w:t>审计法律研究与案例</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3"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Z3203010</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7" w:right="7" w:firstLine="0" w:firstLineChars="0"/>
              <w:textAlignment w:val="auto"/>
              <w:rPr>
                <w:rFonts w:hint="eastAsia"/>
                <w:sz w:val="24"/>
                <w:szCs w:val="24"/>
              </w:rPr>
            </w:pPr>
            <w:r>
              <w:rPr>
                <w:rFonts w:hint="eastAsia"/>
                <w:sz w:val="24"/>
                <w:szCs w:val="24"/>
              </w:rPr>
              <w:t>公共管理理论与实务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2"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1" w:beforeLines="0" w:afterLines="0"/>
              <w:ind w:left="68" w:firstLine="0" w:firstLineChars="0"/>
              <w:jc w:val="left"/>
              <w:textAlignment w:val="auto"/>
              <w:rPr>
                <w:rFonts w:hint="eastAsia"/>
                <w:sz w:val="24"/>
                <w:szCs w:val="24"/>
              </w:rPr>
            </w:pPr>
            <w:r>
              <w:rPr>
                <w:rFonts w:hint="eastAsia"/>
                <w:sz w:val="24"/>
                <w:szCs w:val="24"/>
              </w:rPr>
              <w:t>专业选修课</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Z2032001</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7" w:right="7" w:firstLine="0" w:firstLineChars="0"/>
              <w:textAlignment w:val="auto"/>
              <w:rPr>
                <w:rFonts w:hint="eastAsia"/>
                <w:sz w:val="24"/>
                <w:szCs w:val="24"/>
              </w:rPr>
            </w:pPr>
            <w:r>
              <w:rPr>
                <w:rFonts w:hint="eastAsia"/>
                <w:sz w:val="24"/>
                <w:szCs w:val="24"/>
              </w:rPr>
              <w:t>数智化审计（必选）</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Z2032005</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7" w:right="7" w:firstLine="0" w:firstLineChars="0"/>
              <w:textAlignment w:val="auto"/>
              <w:rPr>
                <w:rFonts w:hint="eastAsia"/>
                <w:sz w:val="24"/>
                <w:szCs w:val="24"/>
              </w:rPr>
            </w:pPr>
            <w:r>
              <w:rPr>
                <w:rFonts w:hint="eastAsia"/>
                <w:sz w:val="24"/>
                <w:szCs w:val="24"/>
              </w:rPr>
              <w:t>大数据财务分析与决</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2" w:firstLine="0" w:firstLineChars="0"/>
              <w:textAlignment w:val="auto"/>
              <w:rPr>
                <w:rFonts w:hint="eastAsia"/>
                <w:sz w:val="24"/>
                <w:szCs w:val="24"/>
              </w:rPr>
            </w:pPr>
            <w:r>
              <w:rPr>
                <w:rFonts w:hint="eastAsia"/>
                <w:sz w:val="24"/>
                <w:szCs w:val="24"/>
              </w:rPr>
              <w:t>策</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Z2032006</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7" w:right="7" w:firstLine="0" w:firstLineChars="0"/>
              <w:textAlignment w:val="auto"/>
              <w:rPr>
                <w:rFonts w:hint="eastAsia"/>
                <w:sz w:val="24"/>
                <w:szCs w:val="24"/>
              </w:rPr>
            </w:pPr>
            <w:r>
              <w:rPr>
                <w:rFonts w:hint="eastAsia"/>
                <w:sz w:val="24"/>
                <w:szCs w:val="24"/>
              </w:rPr>
              <w:t>业财融合与财务共享</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3" w:beforeLines="0" w:afterLines="0" w:line="265"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Z2032007</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9" w:right="7" w:firstLine="0" w:firstLineChars="0"/>
              <w:textAlignment w:val="auto"/>
              <w:rPr>
                <w:rFonts w:hint="eastAsia"/>
                <w:sz w:val="24"/>
                <w:szCs w:val="24"/>
              </w:rPr>
            </w:pPr>
            <w:r>
              <w:rPr>
                <w:rFonts w:hint="eastAsia"/>
                <w:sz w:val="24"/>
                <w:szCs w:val="24"/>
              </w:rPr>
              <w:t>RPA 财务机器人应用</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3"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Z3202003</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 w:right="7" w:firstLine="0" w:firstLineChars="0"/>
              <w:textAlignment w:val="auto"/>
              <w:rPr>
                <w:rFonts w:hint="eastAsia"/>
                <w:sz w:val="24"/>
                <w:szCs w:val="24"/>
              </w:rPr>
            </w:pPr>
            <w:r>
              <w:rPr>
                <w:rFonts w:hint="eastAsia"/>
                <w:sz w:val="24"/>
                <w:szCs w:val="24"/>
              </w:rPr>
              <w:t>企业税收筹划</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5"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Z3202009</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7" w:right="7" w:firstLine="0" w:firstLineChars="0"/>
              <w:textAlignment w:val="auto"/>
              <w:rPr>
                <w:rFonts w:hint="eastAsia"/>
                <w:sz w:val="24"/>
                <w:szCs w:val="24"/>
              </w:rPr>
            </w:pPr>
            <w:r>
              <w:rPr>
                <w:rFonts w:hint="eastAsia"/>
                <w:sz w:val="24"/>
                <w:szCs w:val="24"/>
              </w:rPr>
              <w:t>管理审计与管理咨询</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4</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Z3202016</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7" w:right="7" w:firstLine="0" w:firstLineChars="0"/>
              <w:textAlignment w:val="auto"/>
              <w:rPr>
                <w:rFonts w:hint="eastAsia"/>
                <w:sz w:val="24"/>
                <w:szCs w:val="24"/>
              </w:rPr>
            </w:pPr>
            <w:r>
              <w:rPr>
                <w:rFonts w:hint="eastAsia"/>
                <w:sz w:val="24"/>
                <w:szCs w:val="24"/>
              </w:rPr>
              <w:t>战略管理</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Z3202021</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7" w:right="7" w:firstLine="0" w:firstLineChars="0"/>
              <w:textAlignment w:val="auto"/>
              <w:rPr>
                <w:rFonts w:hint="eastAsia"/>
                <w:sz w:val="24"/>
                <w:szCs w:val="24"/>
              </w:rPr>
            </w:pPr>
            <w:r>
              <w:rPr>
                <w:rFonts w:hint="eastAsia"/>
                <w:sz w:val="24"/>
                <w:szCs w:val="24"/>
              </w:rPr>
              <w:t>公共预算与政府会计</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Z3202024</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 w:right="7" w:firstLine="0" w:firstLineChars="0"/>
              <w:textAlignment w:val="auto"/>
              <w:rPr>
                <w:rFonts w:hint="eastAsia"/>
                <w:sz w:val="24"/>
                <w:szCs w:val="24"/>
              </w:rPr>
            </w:pPr>
            <w:r>
              <w:rPr>
                <w:rFonts w:hint="eastAsia"/>
                <w:sz w:val="24"/>
                <w:szCs w:val="24"/>
              </w:rPr>
              <w:t>内部审计实务案例</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Z3202025</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7" w:right="7" w:firstLine="0" w:firstLineChars="0"/>
              <w:textAlignment w:val="auto"/>
              <w:rPr>
                <w:rFonts w:hint="eastAsia"/>
                <w:sz w:val="24"/>
                <w:szCs w:val="24"/>
              </w:rPr>
            </w:pPr>
            <w:r>
              <w:rPr>
                <w:rFonts w:hint="eastAsia"/>
                <w:sz w:val="24"/>
                <w:szCs w:val="24"/>
              </w:rPr>
              <w:t>注册会计师审计实务</w:t>
            </w:r>
          </w:p>
          <w:p>
            <w:pPr>
              <w:pStyle w:val="6"/>
              <w:keepNext w:val="0"/>
              <w:keepLines w:val="0"/>
              <w:pageBreakBefore w:val="0"/>
              <w:widowControl w:val="0"/>
              <w:kinsoku/>
              <w:wordWrap/>
              <w:overflowPunct/>
              <w:topLinePunct w:val="0"/>
              <w:autoSpaceDE/>
              <w:autoSpaceDN/>
              <w:bidi w:val="0"/>
              <w:adjustRightInd/>
              <w:snapToGrid/>
              <w:spacing w:before="4" w:beforeLines="0" w:afterLines="0" w:line="265" w:lineRule="exact"/>
              <w:ind w:left="19" w:right="7" w:firstLine="0" w:firstLineChars="0"/>
              <w:textAlignment w:val="auto"/>
              <w:rPr>
                <w:rFonts w:hint="eastAsia"/>
                <w:sz w:val="24"/>
                <w:szCs w:val="24"/>
              </w:rPr>
            </w:pPr>
            <w:r>
              <w:rPr>
                <w:rFonts w:hint="eastAsia"/>
                <w:sz w:val="24"/>
                <w:szCs w:val="24"/>
              </w:rPr>
              <w:t>案例</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5"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Z3202027</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7" w:right="7" w:firstLine="0" w:firstLineChars="0"/>
              <w:textAlignment w:val="auto"/>
              <w:rPr>
                <w:rFonts w:hint="eastAsia"/>
                <w:sz w:val="24"/>
                <w:szCs w:val="24"/>
              </w:rPr>
            </w:pPr>
            <w:r>
              <w:rPr>
                <w:rFonts w:hint="eastAsia"/>
                <w:sz w:val="24"/>
                <w:szCs w:val="24"/>
              </w:rPr>
              <w:t>财政金融理论与政策</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Z3202029</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7" w:right="7" w:firstLine="0" w:firstLineChars="0"/>
              <w:textAlignment w:val="auto"/>
              <w:rPr>
                <w:rFonts w:hint="eastAsia"/>
                <w:sz w:val="24"/>
                <w:szCs w:val="24"/>
              </w:rPr>
            </w:pPr>
            <w:r>
              <w:rPr>
                <w:rFonts w:hint="eastAsia"/>
                <w:sz w:val="24"/>
                <w:szCs w:val="24"/>
              </w:rPr>
              <w:t>公共政策分析与评价</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4</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Z3202032</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9" w:right="7" w:firstLine="0" w:firstLineChars="0"/>
              <w:textAlignment w:val="auto"/>
              <w:rPr>
                <w:rFonts w:hint="eastAsia"/>
                <w:sz w:val="24"/>
                <w:szCs w:val="24"/>
              </w:rPr>
            </w:pPr>
            <w:r>
              <w:rPr>
                <w:rFonts w:hint="eastAsia"/>
                <w:sz w:val="24"/>
                <w:szCs w:val="24"/>
              </w:rPr>
              <w:t>国家审计实务案例</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3</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Z3202033</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 w:right="7" w:firstLine="0" w:firstLineChars="0"/>
              <w:textAlignment w:val="auto"/>
              <w:rPr>
                <w:rFonts w:hint="eastAsia"/>
                <w:sz w:val="24"/>
                <w:szCs w:val="24"/>
              </w:rPr>
            </w:pPr>
            <w:r>
              <w:rPr>
                <w:rFonts w:hint="eastAsia"/>
                <w:sz w:val="24"/>
                <w:szCs w:val="24"/>
              </w:rPr>
              <w:t>审计职业道德</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497" w:firstLine="0" w:firstLineChars="0"/>
              <w:jc w:val="left"/>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1" w:firstLine="0" w:firstLineChars="0"/>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4</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1" w:lineRule="exact"/>
              <w:ind w:left="16" w:firstLine="0" w:firstLineChars="0"/>
              <w:textAlignment w:val="auto"/>
              <w:rPr>
                <w:rFonts w:hint="eastAsia"/>
                <w:sz w:val="24"/>
                <w:szCs w:val="24"/>
              </w:rPr>
            </w:pPr>
            <w:r>
              <w:rPr>
                <w:rFonts w:hint="eastAsia"/>
                <w:sz w:val="24"/>
                <w:szCs w:val="24"/>
              </w:rPr>
              <w:t>文)</w:t>
            </w:r>
          </w:p>
        </w:tc>
      </w:tr>
    </w:tbl>
    <w:p>
      <w:pPr>
        <w:keepNext w:val="0"/>
        <w:keepLines w:val="0"/>
        <w:pageBreakBefore w:val="0"/>
        <w:widowControl w:val="0"/>
        <w:kinsoku/>
        <w:wordWrap/>
        <w:overflowPunct/>
        <w:topLinePunct w:val="0"/>
        <w:autoSpaceDE/>
        <w:autoSpaceDN/>
        <w:bidi w:val="0"/>
        <w:adjustRightInd/>
        <w:snapToGrid/>
        <w:spacing w:beforeLines="0" w:afterLines="0" w:line="261" w:lineRule="exact"/>
        <w:ind w:firstLine="0" w:firstLineChars="0"/>
        <w:textAlignment w:val="auto"/>
        <w:rPr>
          <w:rFonts w:hint="eastAsia"/>
          <w:sz w:val="24"/>
          <w:szCs w:val="24"/>
        </w:rPr>
        <w:sectPr>
          <w:pgSz w:w="11910" w:h="16840"/>
          <w:pgMar w:top="1420" w:right="680" w:bottom="700" w:left="700" w:header="1091" w:footer="422" w:gutter="0"/>
          <w:lnNumType w:countBy="0" w:distance="360"/>
          <w:cols w:space="720" w:num="1"/>
          <w:docGrid w:type="lines" w:linePitch="312" w:charSpace="0"/>
        </w:sectPr>
      </w:pPr>
    </w:p>
    <w:tbl>
      <w:tblPr>
        <w:tblStyle w:val="4"/>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2"/>
        <w:gridCol w:w="1482"/>
        <w:gridCol w:w="2082"/>
        <w:gridCol w:w="1882"/>
        <w:gridCol w:w="500"/>
        <w:gridCol w:w="720"/>
        <w:gridCol w:w="980"/>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232" w:beforeLines="0" w:afterLines="0"/>
              <w:ind w:left="52" w:firstLine="0" w:firstLineChars="0"/>
              <w:jc w:val="left"/>
              <w:textAlignment w:val="auto"/>
              <w:rPr>
                <w:rFonts w:hint="default" w:ascii="PMingLiU" w:eastAsia="PMingLiU"/>
                <w:sz w:val="24"/>
                <w:szCs w:val="24"/>
              </w:rPr>
            </w:pPr>
            <w:r>
              <w:rPr>
                <w:rFonts w:hint="default" w:ascii="PMingLiU" w:eastAsia="PMingLiU"/>
                <w:sz w:val="24"/>
                <w:szCs w:val="24"/>
              </w:rPr>
              <w:t>专业选修课</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Z3202034</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66" w:firstLine="0" w:firstLineChars="0"/>
              <w:jc w:val="left"/>
              <w:textAlignment w:val="auto"/>
              <w:rPr>
                <w:rFonts w:hint="eastAsia"/>
                <w:sz w:val="24"/>
                <w:szCs w:val="24"/>
              </w:rPr>
            </w:pPr>
            <w:r>
              <w:rPr>
                <w:rFonts w:hint="eastAsia"/>
                <w:sz w:val="24"/>
                <w:szCs w:val="24"/>
              </w:rPr>
              <w:t>管理学专题讲座</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35" w:right="22" w:firstLine="0" w:firstLineChars="0"/>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0" w:firstLine="0" w:firstLineChars="0"/>
              <w:jc w:val="left"/>
              <w:textAlignment w:val="auto"/>
              <w:rPr>
                <w:rFonts w:hint="eastAsia"/>
                <w:sz w:val="24"/>
                <w:szCs w:val="24"/>
              </w:rPr>
            </w:pPr>
            <w:r>
              <w:rPr>
                <w:rFonts w:hint="eastAsia"/>
                <w:sz w:val="24"/>
                <w:szCs w:val="24"/>
              </w:rPr>
              <w:t>1</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16</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4</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5"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296" w:firstLine="0" w:firstLineChars="0"/>
              <w:jc w:val="left"/>
              <w:textAlignment w:val="auto"/>
              <w:rPr>
                <w:rFonts w:hint="eastAsia"/>
                <w:sz w:val="24"/>
                <w:szCs w:val="24"/>
              </w:rPr>
            </w:pPr>
            <w:r>
              <w:rPr>
                <w:rFonts w:hint="eastAsia"/>
                <w:sz w:val="24"/>
                <w:szCs w:val="24"/>
              </w:rPr>
              <w:t>Z3202035</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7" w:firstLine="0" w:firstLineChars="0"/>
              <w:jc w:val="left"/>
              <w:textAlignment w:val="auto"/>
              <w:rPr>
                <w:rFonts w:hint="eastAsia"/>
                <w:sz w:val="24"/>
                <w:szCs w:val="24"/>
              </w:rPr>
            </w:pPr>
            <w:r>
              <w:rPr>
                <w:rFonts w:hint="eastAsia"/>
                <w:sz w:val="24"/>
                <w:szCs w:val="24"/>
              </w:rPr>
              <w:t>学位论文专题（必选</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35" w:right="22" w:firstLine="0" w:firstLineChars="0"/>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90" w:firstLine="0" w:firstLineChars="0"/>
              <w:jc w:val="left"/>
              <w:textAlignment w:val="auto"/>
              <w:rPr>
                <w:rFonts w:hint="eastAsia"/>
                <w:sz w:val="24"/>
                <w:szCs w:val="24"/>
              </w:rPr>
            </w:pPr>
            <w:r>
              <w:rPr>
                <w:rFonts w:hint="eastAsia"/>
                <w:sz w:val="24"/>
                <w:szCs w:val="24"/>
              </w:rPr>
              <w:t>1</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16</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4" w:beforeLines="0" w:afterLines="0"/>
              <w:ind w:left="16" w:firstLine="0" w:firstLineChars="0"/>
              <w:textAlignment w:val="auto"/>
              <w:rPr>
                <w:rFonts w:hint="eastAsia"/>
                <w:sz w:val="24"/>
                <w:szCs w:val="24"/>
              </w:rPr>
            </w:pPr>
            <w:r>
              <w:rPr>
                <w:rFonts w:hint="eastAsia"/>
                <w:sz w:val="24"/>
                <w:szCs w:val="24"/>
              </w:rPr>
              <w:t>4</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14" w:firstLine="0" w:firstLineChars="0"/>
              <w:textAlignment w:val="auto"/>
              <w:rPr>
                <w:rFonts w:hint="eastAsia"/>
                <w:sz w:val="24"/>
                <w:szCs w:val="24"/>
              </w:rPr>
            </w:pPr>
            <w:r>
              <w:rPr>
                <w:rFonts w:hint="eastAsia"/>
                <w:sz w:val="24"/>
                <w:szCs w:val="24"/>
              </w:rPr>
              <w:t>考查(课程论</w:t>
            </w:r>
          </w:p>
          <w:p>
            <w:pPr>
              <w:pStyle w:val="6"/>
              <w:keepNext w:val="0"/>
              <w:keepLines w:val="0"/>
              <w:pageBreakBefore w:val="0"/>
              <w:widowControl w:val="0"/>
              <w:kinsoku/>
              <w:wordWrap/>
              <w:overflowPunct/>
              <w:topLinePunct w:val="0"/>
              <w:autoSpaceDE/>
              <w:autoSpaceDN/>
              <w:bidi w:val="0"/>
              <w:adjustRightInd/>
              <w:snapToGrid/>
              <w:spacing w:before="4" w:beforeLines="0" w:afterLines="0" w:line="264" w:lineRule="exact"/>
              <w:ind w:left="16" w:firstLine="0" w:firstLineChars="0"/>
              <w:textAlignment w:val="auto"/>
              <w:rPr>
                <w:rFonts w:hint="eastAsia"/>
                <w:sz w:val="24"/>
                <w:szCs w:val="24"/>
              </w:rPr>
            </w:pPr>
            <w:r>
              <w:rPr>
                <w:rFonts w:hint="eastAsia"/>
                <w:sz w:val="24"/>
                <w:szCs w:val="24"/>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Z3202036</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17" w:right="7" w:firstLine="0" w:firstLineChars="0"/>
              <w:textAlignment w:val="auto"/>
              <w:rPr>
                <w:rFonts w:hint="eastAsia"/>
                <w:sz w:val="24"/>
                <w:szCs w:val="24"/>
              </w:rPr>
            </w:pPr>
            <w:r>
              <w:rPr>
                <w:rFonts w:hint="eastAsia"/>
                <w:sz w:val="24"/>
                <w:szCs w:val="24"/>
              </w:rPr>
              <w:t>Python程序设计（必</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19" w:right="7" w:firstLine="0" w:firstLineChars="0"/>
              <w:textAlignment w:val="auto"/>
              <w:rPr>
                <w:rFonts w:hint="eastAsia"/>
                <w:sz w:val="24"/>
                <w:szCs w:val="24"/>
              </w:rPr>
            </w:pPr>
            <w:r>
              <w:rPr>
                <w:rFonts w:hint="eastAsia"/>
                <w:sz w:val="24"/>
                <w:szCs w:val="24"/>
              </w:rPr>
              <w:t>选）</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35" w:right="22" w:firstLine="0" w:firstLineChars="0"/>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0" w:firstLine="0" w:firstLineChars="0"/>
              <w:jc w:val="left"/>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 w:beforeLines="0" w:afterLines="0"/>
              <w:ind w:left="93" w:firstLine="0" w:firstLineChars="0"/>
              <w:jc w:val="left"/>
              <w:textAlignment w:val="auto"/>
              <w:rPr>
                <w:rFonts w:hint="eastAsia"/>
                <w:sz w:val="24"/>
                <w:szCs w:val="24"/>
              </w:rPr>
            </w:pPr>
            <w:r>
              <w:rPr>
                <w:rFonts w:hint="eastAsia"/>
                <w:sz w:val="24"/>
                <w:szCs w:val="24"/>
              </w:rPr>
              <w:t>考查(实验设</w:t>
            </w:r>
          </w:p>
          <w:p>
            <w:pPr>
              <w:pStyle w:val="6"/>
              <w:keepNext w:val="0"/>
              <w:keepLines w:val="0"/>
              <w:pageBreakBefore w:val="0"/>
              <w:widowControl w:val="0"/>
              <w:kinsoku/>
              <w:wordWrap/>
              <w:overflowPunct/>
              <w:topLinePunct w:val="0"/>
              <w:autoSpaceDE/>
              <w:autoSpaceDN/>
              <w:bidi w:val="0"/>
              <w:adjustRightInd/>
              <w:snapToGrid/>
              <w:spacing w:before="6" w:beforeLines="0" w:afterLines="0" w:line="263" w:lineRule="exact"/>
              <w:ind w:left="7" w:right="-15" w:firstLine="0" w:firstLineChars="0"/>
              <w:jc w:val="left"/>
              <w:textAlignment w:val="auto"/>
              <w:rPr>
                <w:rFonts w:hint="eastAsia"/>
                <w:sz w:val="24"/>
                <w:szCs w:val="24"/>
              </w:rPr>
            </w:pPr>
            <w:r>
              <w:rPr>
                <w:rFonts w:hint="eastAsia"/>
                <w:spacing w:val="-9"/>
                <w:sz w:val="24"/>
                <w:szCs w:val="24"/>
              </w:rPr>
              <w:t>计、操作演示)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1242"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6"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68" w:firstLine="0" w:firstLineChars="0"/>
              <w:jc w:val="left"/>
              <w:textAlignment w:val="auto"/>
              <w:rPr>
                <w:rFonts w:hint="eastAsia"/>
                <w:sz w:val="24"/>
                <w:szCs w:val="24"/>
              </w:rPr>
            </w:pPr>
            <w:r>
              <w:rPr>
                <w:rFonts w:hint="eastAsia"/>
                <w:sz w:val="24"/>
                <w:szCs w:val="24"/>
              </w:rPr>
              <w:t>公共必修课</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8"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296" w:firstLine="0" w:firstLineChars="0"/>
              <w:jc w:val="left"/>
              <w:textAlignment w:val="auto"/>
              <w:rPr>
                <w:rFonts w:hint="eastAsia"/>
                <w:sz w:val="24"/>
                <w:szCs w:val="24"/>
              </w:rPr>
            </w:pPr>
            <w:r>
              <w:rPr>
                <w:rFonts w:hint="eastAsia"/>
                <w:sz w:val="24"/>
                <w:szCs w:val="24"/>
              </w:rPr>
              <w:t>G2205001</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line="244" w:lineRule="auto"/>
              <w:ind w:left="45" w:right="33" w:firstLine="0" w:firstLineChars="0"/>
              <w:textAlignment w:val="auto"/>
              <w:rPr>
                <w:rFonts w:hint="eastAsia"/>
                <w:sz w:val="24"/>
                <w:szCs w:val="24"/>
              </w:rPr>
            </w:pPr>
            <w:r>
              <w:rPr>
                <w:rFonts w:hint="eastAsia"/>
                <w:sz w:val="24"/>
                <w:szCs w:val="24"/>
              </w:rPr>
              <w:t>新时代中国特色社会主义理论与实践研究</w:t>
            </w:r>
          </w:p>
          <w:p>
            <w:pPr>
              <w:pStyle w:val="6"/>
              <w:keepNext w:val="0"/>
              <w:keepLines w:val="0"/>
              <w:pageBreakBefore w:val="0"/>
              <w:widowControl w:val="0"/>
              <w:kinsoku/>
              <w:wordWrap/>
              <w:overflowPunct/>
              <w:topLinePunct w:val="0"/>
              <w:autoSpaceDE/>
              <w:autoSpaceDN/>
              <w:bidi w:val="0"/>
              <w:adjustRightInd/>
              <w:snapToGrid/>
              <w:spacing w:beforeLines="0" w:afterLines="0" w:line="263" w:lineRule="exact"/>
              <w:ind w:left="17" w:right="7" w:firstLine="0" w:firstLineChars="0"/>
              <w:textAlignment w:val="auto"/>
              <w:rPr>
                <w:rFonts w:hint="eastAsia"/>
                <w:sz w:val="24"/>
                <w:szCs w:val="24"/>
              </w:rPr>
            </w:pPr>
            <w:r>
              <w:rPr>
                <w:rFonts w:hint="eastAsia"/>
                <w:sz w:val="24"/>
                <w:szCs w:val="24"/>
              </w:rPr>
              <w:t>（必修）</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8"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32" w:right="22" w:firstLine="0" w:firstLineChars="0"/>
              <w:textAlignment w:val="auto"/>
              <w:rPr>
                <w:rFonts w:hint="eastAsia"/>
                <w:sz w:val="24"/>
                <w:szCs w:val="24"/>
              </w:rPr>
            </w:pPr>
            <w:r>
              <w:rPr>
                <w:rFonts w:hint="eastAsia"/>
                <w:sz w:val="24"/>
                <w:szCs w:val="24"/>
              </w:rPr>
              <w:t>马克思主义学院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8"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190" w:firstLine="0" w:firstLineChars="0"/>
              <w:jc w:val="left"/>
              <w:textAlignment w:val="auto"/>
              <w:rPr>
                <w:rFonts w:hint="eastAsia"/>
                <w:sz w:val="24"/>
                <w:szCs w:val="24"/>
              </w:rPr>
            </w:pPr>
            <w:r>
              <w:rPr>
                <w:rFonts w:hint="eastAsia"/>
                <w:sz w:val="24"/>
                <w:szCs w:val="24"/>
              </w:rPr>
              <w:t>2</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8"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16" w:firstLine="0" w:firstLineChars="0"/>
              <w:textAlignment w:val="auto"/>
              <w:rPr>
                <w:rFonts w:hint="eastAsia"/>
                <w:sz w:val="24"/>
                <w:szCs w:val="24"/>
              </w:rPr>
            </w:pPr>
            <w:r>
              <w:rPr>
                <w:rFonts w:hint="eastAsia"/>
                <w:sz w:val="24"/>
                <w:szCs w:val="24"/>
              </w:rPr>
              <w:t>32</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1" w:beforeLines="0" w:afterLines="0"/>
              <w:ind w:firstLine="0" w:firstLineChars="0"/>
              <w:jc w:val="left"/>
              <w:textAlignment w:val="auto"/>
              <w:rPr>
                <w:rFonts w:hint="eastAsia"/>
                <w:b/>
                <w:sz w:val="24"/>
                <w:szCs w:val="24"/>
              </w:rPr>
            </w:pPr>
          </w:p>
          <w:p>
            <w:pPr>
              <w:pStyle w:val="6"/>
              <w:keepNext w:val="0"/>
              <w:keepLines w:val="0"/>
              <w:pageBreakBefore w:val="0"/>
              <w:widowControl w:val="0"/>
              <w:kinsoku/>
              <w:wordWrap/>
              <w:overflowPunct/>
              <w:topLinePunct w:val="0"/>
              <w:autoSpaceDE/>
              <w:autoSpaceDN/>
              <w:bidi w:val="0"/>
              <w:adjustRightInd/>
              <w:snapToGrid/>
              <w:spacing w:beforeLines="0" w:afterLines="0"/>
              <w:ind w:left="87" w:right="10" w:firstLine="0" w:firstLineChars="0"/>
              <w:textAlignment w:val="auto"/>
              <w:rPr>
                <w:rFonts w:hint="eastAsia"/>
                <w:sz w:val="24"/>
                <w:szCs w:val="24"/>
              </w:rPr>
            </w:pPr>
            <w:r>
              <w:rPr>
                <w:rFonts w:hint="eastAsia"/>
                <w:sz w:val="24"/>
                <w:szCs w:val="24"/>
              </w:rPr>
              <w:t>1/2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line="242" w:lineRule="auto"/>
              <w:ind w:left="480" w:right="20" w:firstLine="0" w:firstLineChars="0"/>
              <w:jc w:val="left"/>
              <w:textAlignment w:val="auto"/>
              <w:rPr>
                <w:rFonts w:hint="eastAsia"/>
                <w:sz w:val="24"/>
                <w:szCs w:val="24"/>
              </w:rPr>
            </w:pPr>
            <w:r>
              <w:rPr>
                <w:rFonts w:hint="eastAsia"/>
                <w:sz w:val="24"/>
                <w:szCs w:val="24"/>
              </w:rPr>
              <w:t>考试(笔试(开卷))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ind w:firstLine="0" w:firstLineChars="0"/>
              <w:textAlignment w:val="auto"/>
              <w:rPr>
                <w:rFonts w:hint="eastAsia"/>
                <w:sz w:val="24"/>
                <w:szCs w:val="24"/>
              </w:rPr>
            </w:pP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296" w:firstLine="0" w:firstLineChars="0"/>
              <w:jc w:val="left"/>
              <w:textAlignment w:val="auto"/>
              <w:rPr>
                <w:rFonts w:hint="eastAsia"/>
                <w:sz w:val="24"/>
                <w:szCs w:val="24"/>
              </w:rPr>
            </w:pPr>
            <w:r>
              <w:rPr>
                <w:rFonts w:hint="eastAsia"/>
                <w:sz w:val="24"/>
                <w:szCs w:val="24"/>
              </w:rPr>
              <w:t>G2205002</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7" w:right="7" w:firstLine="0" w:firstLineChars="0"/>
              <w:textAlignment w:val="auto"/>
              <w:rPr>
                <w:rFonts w:hint="eastAsia"/>
                <w:sz w:val="24"/>
                <w:szCs w:val="24"/>
              </w:rPr>
            </w:pPr>
            <w:r>
              <w:rPr>
                <w:rFonts w:hint="eastAsia"/>
                <w:sz w:val="24"/>
                <w:szCs w:val="24"/>
              </w:rPr>
              <w:t>马克思主义与社会科</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9" w:right="7" w:firstLine="0" w:firstLineChars="0"/>
              <w:textAlignment w:val="auto"/>
              <w:rPr>
                <w:rFonts w:hint="eastAsia"/>
                <w:sz w:val="24"/>
                <w:szCs w:val="24"/>
              </w:rPr>
            </w:pPr>
            <w:r>
              <w:rPr>
                <w:rFonts w:hint="eastAsia"/>
                <w:sz w:val="24"/>
                <w:szCs w:val="24"/>
              </w:rPr>
              <w:t>学方法论（2选1）</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32" w:right="22" w:firstLine="0" w:firstLineChars="0"/>
              <w:textAlignment w:val="auto"/>
              <w:rPr>
                <w:rFonts w:hint="eastAsia"/>
                <w:sz w:val="24"/>
                <w:szCs w:val="24"/>
              </w:rPr>
            </w:pPr>
            <w:r>
              <w:rPr>
                <w:rFonts w:hint="eastAsia"/>
                <w:sz w:val="24"/>
                <w:szCs w:val="24"/>
              </w:rPr>
              <w:t>马克思主义学院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90" w:firstLine="0" w:firstLineChars="0"/>
              <w:jc w:val="left"/>
              <w:textAlignment w:val="auto"/>
              <w:rPr>
                <w:rFonts w:hint="eastAsia"/>
                <w:sz w:val="24"/>
                <w:szCs w:val="24"/>
              </w:rPr>
            </w:pPr>
            <w:r>
              <w:rPr>
                <w:rFonts w:hint="eastAsia"/>
                <w:sz w:val="24"/>
                <w:szCs w:val="24"/>
              </w:rPr>
              <w:t>1</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5" w:beforeLines="0" w:afterLines="0"/>
              <w:ind w:left="16" w:firstLine="0" w:firstLineChars="0"/>
              <w:textAlignment w:val="auto"/>
              <w:rPr>
                <w:rFonts w:hint="eastAsia"/>
                <w:sz w:val="24"/>
                <w:szCs w:val="24"/>
              </w:rPr>
            </w:pPr>
            <w:r>
              <w:rPr>
                <w:rFonts w:hint="eastAsia"/>
                <w:sz w:val="24"/>
                <w:szCs w:val="24"/>
              </w:rPr>
              <w:t>16</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7" w:beforeLines="0" w:afterLines="0"/>
              <w:ind w:left="87" w:right="10" w:firstLine="0" w:firstLineChars="0"/>
              <w:textAlignment w:val="auto"/>
              <w:rPr>
                <w:rFonts w:hint="eastAsia"/>
                <w:sz w:val="24"/>
                <w:szCs w:val="24"/>
              </w:rPr>
            </w:pPr>
            <w:r>
              <w:rPr>
                <w:rFonts w:hint="eastAsia"/>
                <w:sz w:val="24"/>
                <w:szCs w:val="24"/>
              </w:rPr>
              <w:t>1/2</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3" w:beforeLines="0" w:afterLines="0"/>
              <w:ind w:left="16" w:firstLine="0" w:firstLineChars="0"/>
              <w:textAlignment w:val="auto"/>
              <w:rPr>
                <w:rFonts w:hint="eastAsia"/>
                <w:sz w:val="24"/>
                <w:szCs w:val="24"/>
              </w:rPr>
            </w:pPr>
            <w:r>
              <w:rPr>
                <w:rFonts w:hint="eastAsia"/>
                <w:sz w:val="24"/>
                <w:szCs w:val="24"/>
              </w:rPr>
              <w:t>考试(笔试(开</w:t>
            </w:r>
          </w:p>
          <w:p>
            <w:pPr>
              <w:pStyle w:val="6"/>
              <w:keepNext w:val="0"/>
              <w:keepLines w:val="0"/>
              <w:pageBreakBefore w:val="0"/>
              <w:widowControl w:val="0"/>
              <w:kinsoku/>
              <w:wordWrap/>
              <w:overflowPunct/>
              <w:topLinePunct w:val="0"/>
              <w:autoSpaceDE/>
              <w:autoSpaceDN/>
              <w:bidi w:val="0"/>
              <w:adjustRightInd/>
              <w:snapToGrid/>
              <w:spacing w:before="4" w:beforeLines="0" w:afterLines="0" w:line="263" w:lineRule="exact"/>
              <w:ind w:left="16" w:firstLine="0" w:firstLineChars="0"/>
              <w:textAlignment w:val="auto"/>
              <w:rPr>
                <w:rFonts w:hint="eastAsia"/>
                <w:sz w:val="24"/>
                <w:szCs w:val="24"/>
              </w:rPr>
            </w:pPr>
            <w:r>
              <w:rPr>
                <w:rFonts w:hint="eastAsia"/>
                <w:sz w:val="24"/>
                <w:szCs w:val="24"/>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242"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2" w:beforeLines="0" w:afterLines="0"/>
              <w:ind w:left="49" w:right="35" w:firstLine="0" w:firstLineChars="0"/>
              <w:textAlignment w:val="auto"/>
              <w:rPr>
                <w:rFonts w:hint="eastAsia"/>
                <w:sz w:val="24"/>
                <w:szCs w:val="24"/>
              </w:rPr>
            </w:pPr>
            <w:r>
              <w:rPr>
                <w:rFonts w:hint="eastAsia"/>
                <w:sz w:val="24"/>
                <w:szCs w:val="24"/>
              </w:rPr>
              <w:t>其他培养环</w:t>
            </w:r>
          </w:p>
          <w:p>
            <w:pPr>
              <w:pStyle w:val="6"/>
              <w:keepNext w:val="0"/>
              <w:keepLines w:val="0"/>
              <w:pageBreakBefore w:val="0"/>
              <w:widowControl w:val="0"/>
              <w:kinsoku/>
              <w:wordWrap/>
              <w:overflowPunct/>
              <w:topLinePunct w:val="0"/>
              <w:autoSpaceDE/>
              <w:autoSpaceDN/>
              <w:bidi w:val="0"/>
              <w:adjustRightInd/>
              <w:snapToGrid/>
              <w:spacing w:before="3" w:beforeLines="0" w:afterLines="0" w:line="265" w:lineRule="exact"/>
              <w:ind w:left="12" w:firstLine="0" w:firstLineChars="0"/>
              <w:textAlignment w:val="auto"/>
              <w:rPr>
                <w:rFonts w:hint="eastAsia"/>
                <w:sz w:val="24"/>
                <w:szCs w:val="24"/>
              </w:rPr>
            </w:pPr>
            <w:r>
              <w:rPr>
                <w:rFonts w:hint="eastAsia"/>
                <w:sz w:val="24"/>
                <w:szCs w:val="24"/>
              </w:rPr>
              <w:t>节</w:t>
            </w:r>
          </w:p>
        </w:tc>
        <w:tc>
          <w:tcPr>
            <w:tcW w:w="14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296" w:firstLine="0" w:firstLineChars="0"/>
              <w:jc w:val="left"/>
              <w:textAlignment w:val="auto"/>
              <w:rPr>
                <w:rFonts w:hint="eastAsia"/>
                <w:sz w:val="24"/>
                <w:szCs w:val="24"/>
              </w:rPr>
            </w:pPr>
            <w:r>
              <w:rPr>
                <w:rFonts w:hint="eastAsia"/>
                <w:sz w:val="24"/>
                <w:szCs w:val="24"/>
              </w:rPr>
              <w:t>Z2037009</w:t>
            </w:r>
          </w:p>
        </w:tc>
        <w:tc>
          <w:tcPr>
            <w:tcW w:w="20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7" w:firstLine="0" w:firstLineChars="0"/>
              <w:jc w:val="left"/>
              <w:textAlignment w:val="auto"/>
              <w:rPr>
                <w:rFonts w:hint="eastAsia"/>
                <w:sz w:val="24"/>
                <w:szCs w:val="24"/>
              </w:rPr>
            </w:pPr>
            <w:r>
              <w:rPr>
                <w:rFonts w:hint="eastAsia"/>
                <w:sz w:val="24"/>
                <w:szCs w:val="24"/>
              </w:rPr>
              <w:t>实践调研（审计硕士</w:t>
            </w:r>
          </w:p>
        </w:tc>
        <w:tc>
          <w:tcPr>
            <w:tcW w:w="1882"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35" w:right="22" w:firstLine="0" w:firstLineChars="0"/>
              <w:textAlignment w:val="auto"/>
              <w:rPr>
                <w:rFonts w:hint="eastAsia"/>
                <w:sz w:val="24"/>
                <w:szCs w:val="24"/>
              </w:rPr>
            </w:pPr>
            <w:r>
              <w:rPr>
                <w:rFonts w:hint="eastAsia"/>
                <w:sz w:val="24"/>
                <w:szCs w:val="24"/>
              </w:rPr>
              <w:t>会计学院</w:t>
            </w:r>
          </w:p>
        </w:tc>
        <w:tc>
          <w:tcPr>
            <w:tcW w:w="50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90" w:firstLine="0" w:firstLineChars="0"/>
              <w:jc w:val="left"/>
              <w:textAlignment w:val="auto"/>
              <w:rPr>
                <w:rFonts w:hint="eastAsia"/>
                <w:sz w:val="24"/>
                <w:szCs w:val="24"/>
              </w:rPr>
            </w:pPr>
            <w:r>
              <w:rPr>
                <w:rFonts w:hint="eastAsia"/>
                <w:sz w:val="24"/>
                <w:szCs w:val="24"/>
              </w:rPr>
              <w:t>6</w:t>
            </w:r>
          </w:p>
        </w:tc>
        <w:tc>
          <w:tcPr>
            <w:tcW w:w="72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96</w:t>
            </w:r>
          </w:p>
        </w:tc>
        <w:tc>
          <w:tcPr>
            <w:tcW w:w="98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16" w:firstLine="0" w:firstLineChars="0"/>
              <w:textAlignment w:val="auto"/>
              <w:rPr>
                <w:rFonts w:hint="eastAsia"/>
                <w:sz w:val="24"/>
                <w:szCs w:val="24"/>
              </w:rPr>
            </w:pPr>
            <w:r>
              <w:rPr>
                <w:rFonts w:hint="eastAsia"/>
                <w:sz w:val="24"/>
                <w:szCs w:val="24"/>
              </w:rPr>
              <w:t>5</w:t>
            </w:r>
          </w:p>
        </w:tc>
        <w:tc>
          <w:tcPr>
            <w:tcW w:w="1401"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146" w:beforeLines="0" w:afterLines="0"/>
              <w:ind w:left="38" w:firstLine="0" w:firstLineChars="0"/>
              <w:jc w:val="left"/>
              <w:textAlignment w:val="auto"/>
              <w:rPr>
                <w:rFonts w:hint="eastAsia"/>
                <w:sz w:val="24"/>
                <w:szCs w:val="24"/>
              </w:rPr>
            </w:pPr>
            <w:r>
              <w:rPr>
                <w:rFonts w:hint="eastAsia"/>
                <w:sz w:val="24"/>
                <w:szCs w:val="24"/>
              </w:rPr>
              <w:t>考查（其他）</w:t>
            </w:r>
          </w:p>
        </w:tc>
      </w:tr>
    </w:tbl>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textAlignment w:val="auto"/>
        <w:rPr>
          <w:rFonts w:hint="eastAsia"/>
          <w:sz w:val="24"/>
          <w:szCs w:val="24"/>
        </w:rPr>
      </w:pPr>
      <w:r>
        <w:rPr>
          <w:rFonts w:hint="default"/>
          <w:sz w:val="24"/>
          <w:szCs w:val="24"/>
        </w:rPr>
        <mc:AlternateContent>
          <mc:Choice Requires="wps">
            <w:drawing>
              <wp:anchor distT="0" distB="0" distL="114300" distR="114300" simplePos="0" relativeHeight="251659264" behindDoc="1" locked="0" layoutInCell="1" allowOverlap="1">
                <wp:simplePos x="0" y="0"/>
                <wp:positionH relativeFrom="page">
                  <wp:posOffset>3486150</wp:posOffset>
                </wp:positionH>
                <wp:positionV relativeFrom="page">
                  <wp:posOffset>1410335</wp:posOffset>
                </wp:positionV>
                <wp:extent cx="140335" cy="14033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40335" cy="140335"/>
                        </a:xfrm>
                        <a:prstGeom prst="rect">
                          <a:avLst/>
                        </a:prstGeom>
                        <a:noFill/>
                        <a:ln>
                          <a:noFill/>
                        </a:ln>
                      </wps:spPr>
                      <wps:txbx>
                        <w:txbxContent>
                          <w:p>
                            <w:pPr>
                              <w:pStyle w:val="3"/>
                              <w:spacing w:before="0" w:beforeLines="0" w:afterLines="0" w:line="221" w:lineRule="exact"/>
                              <w:rPr>
                                <w:rFonts w:hint="eastAsia"/>
                                <w:sz w:val="22"/>
                                <w:szCs w:val="22"/>
                              </w:rPr>
                            </w:pPr>
                            <w:r>
                              <w:rPr>
                                <w:rFonts w:hint="eastAsia"/>
                                <w:sz w:val="22"/>
                                <w:szCs w:val="22"/>
                              </w:rPr>
                              <w:t>）</w:t>
                            </w:r>
                          </w:p>
                        </w:txbxContent>
                      </wps:txbx>
                      <wps:bodyPr wrap="square" lIns="0" tIns="0" rIns="0" bIns="0" upright="1"/>
                    </wps:wsp>
                  </a:graphicData>
                </a:graphic>
              </wp:anchor>
            </w:drawing>
          </mc:Choice>
          <mc:Fallback>
            <w:pict>
              <v:shape id="文本框 11" o:spid="_x0000_s1026" o:spt="202" type="#_x0000_t202" style="position:absolute;left:0pt;margin-left:274.5pt;margin-top:111.05pt;height:11.05pt;width:11.05pt;mso-position-horizontal-relative:page;mso-position-vertical-relative:page;z-index:-251657216;mso-width-relative:page;mso-height-relative:page;" filled="f" stroked="f" coordsize="21600,21600" o:gfxdata="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7fGsU2gAAAAsBAAAPAAAAAAAAAAEAIAAAACIAAABkcnMvZG93bnJldi54&#10;bWxQSwECFAAUAAAACACHTuJAAVBwqr8BAACAAwAADgAAAAAAAAABACAAAAApAQAAZHJzL2Uyb0Rv&#10;Yy54bWxQSwUGAAAAAAYABgBZAQAAWgUAAAAA&#10;">
                <v:fill on="f" focussize="0,0"/>
                <v:stroke on="f"/>
                <v:imagedata o:title=""/>
                <o:lock v:ext="edit" aspectratio="f"/>
                <v:textbox inset="0mm,0mm,0mm,0mm">
                  <w:txbxContent>
                    <w:p>
                      <w:pPr>
                        <w:pStyle w:val="3"/>
                        <w:spacing w:before="0" w:beforeLines="0" w:afterLines="0" w:line="221" w:lineRule="exact"/>
                        <w:rPr>
                          <w:rFonts w:hint="eastAsia"/>
                          <w:sz w:val="22"/>
                          <w:szCs w:val="22"/>
                        </w:rPr>
                      </w:pPr>
                      <w:r>
                        <w:rPr>
                          <w:rFonts w:hint="eastAsia"/>
                          <w:sz w:val="22"/>
                          <w:szCs w:val="22"/>
                        </w:rPr>
                        <w:t>）</w:t>
                      </w:r>
                    </w:p>
                  </w:txbxContent>
                </v:textbox>
              </v:shape>
            </w:pict>
          </mc:Fallback>
        </mc:AlternateContent>
      </w:r>
      <w:r>
        <w:rPr>
          <w:rFonts w:hint="default"/>
          <w:sz w:val="24"/>
          <w:szCs w:val="24"/>
        </w:rPr>
        <mc:AlternateContent>
          <mc:Choice Requires="wps">
            <w:drawing>
              <wp:anchor distT="0" distB="0" distL="114300" distR="114300" simplePos="0" relativeHeight="251660288" behindDoc="1" locked="0" layoutInCell="1" allowOverlap="1">
                <wp:simplePos x="0" y="0"/>
                <wp:positionH relativeFrom="page">
                  <wp:posOffset>3486150</wp:posOffset>
                </wp:positionH>
                <wp:positionV relativeFrom="page">
                  <wp:posOffset>3086100</wp:posOffset>
                </wp:positionV>
                <wp:extent cx="140335" cy="14033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40335" cy="140335"/>
                        </a:xfrm>
                        <a:prstGeom prst="rect">
                          <a:avLst/>
                        </a:prstGeom>
                        <a:noFill/>
                        <a:ln>
                          <a:noFill/>
                        </a:ln>
                      </wps:spPr>
                      <wps:txbx>
                        <w:txbxContent>
                          <w:p>
                            <w:pPr>
                              <w:pStyle w:val="3"/>
                              <w:spacing w:before="0" w:beforeLines="0" w:afterLines="0" w:line="221" w:lineRule="exact"/>
                              <w:rPr>
                                <w:rFonts w:hint="eastAsia"/>
                                <w:sz w:val="22"/>
                                <w:szCs w:val="22"/>
                              </w:rPr>
                            </w:pPr>
                            <w:r>
                              <w:rPr>
                                <w:rFonts w:hint="eastAsia"/>
                                <w:sz w:val="22"/>
                                <w:szCs w:val="22"/>
                              </w:rPr>
                              <w:t>）</w:t>
                            </w:r>
                          </w:p>
                        </w:txbxContent>
                      </wps:txbx>
                      <wps:bodyPr wrap="square" lIns="0" tIns="0" rIns="0" bIns="0" upright="1"/>
                    </wps:wsp>
                  </a:graphicData>
                </a:graphic>
              </wp:anchor>
            </w:drawing>
          </mc:Choice>
          <mc:Fallback>
            <w:pict>
              <v:shape id="文本框 12" o:spid="_x0000_s1026" o:spt="202" type="#_x0000_t202" style="position:absolute;left:0pt;margin-left:274.5pt;margin-top:243pt;height:11.05pt;width:11.05pt;mso-position-horizontal-relative:page;mso-position-vertical-relative:page;z-index:-251656192;mso-width-relative:page;mso-height-relative:page;" filled="f" stroked="f" coordsize="21600,21600" o:gfxdata="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NtsZ2QAAAAsBAAAPAAAAAAAAAAEAIAAAACIAAABkcnMvZG93bnJldi54&#10;bWxQSwECFAAUAAAACACHTuJALrCV2cABAACAAwAADgAAAAAAAAABACAAAAAoAQAAZHJzL2Uyb0Rv&#10;Yy54bWxQSwUGAAAAAAYABgBZAQAAWgUAAAAA&#10;">
                <v:fill on="f" focussize="0,0"/>
                <v:stroke on="f"/>
                <v:imagedata o:title=""/>
                <o:lock v:ext="edit" aspectratio="f"/>
                <v:textbox inset="0mm,0mm,0mm,0mm">
                  <w:txbxContent>
                    <w:p>
                      <w:pPr>
                        <w:pStyle w:val="3"/>
                        <w:spacing w:before="0" w:beforeLines="0" w:afterLines="0" w:line="221" w:lineRule="exact"/>
                        <w:rPr>
                          <w:rFonts w:hint="eastAsia"/>
                          <w:sz w:val="22"/>
                          <w:szCs w:val="22"/>
                        </w:rPr>
                      </w:pPr>
                      <w:r>
                        <w:rPr>
                          <w:rFonts w:hint="eastAsia"/>
                          <w:sz w:val="22"/>
                          <w:szCs w:val="22"/>
                        </w:rPr>
                        <w:t>）</w:t>
                      </w:r>
                    </w:p>
                  </w:txbxContent>
                </v:textbox>
              </v:shape>
            </w:pict>
          </mc:Fallback>
        </mc:AlternateContent>
      </w:r>
      <w:r>
        <w:rPr>
          <w:rFonts w:hint="default"/>
          <w:sz w:val="24"/>
          <w:szCs w:val="24"/>
        </w:rPr>
        <mc:AlternateContent>
          <mc:Choice Requires="wps">
            <w:drawing>
              <wp:anchor distT="0" distB="0" distL="114300" distR="114300" simplePos="0" relativeHeight="251661312" behindDoc="1" locked="0" layoutInCell="1" allowOverlap="1">
                <wp:simplePos x="0" y="0"/>
                <wp:positionH relativeFrom="page">
                  <wp:posOffset>3568700</wp:posOffset>
                </wp:positionH>
                <wp:positionV relativeFrom="page">
                  <wp:posOffset>1298575</wp:posOffset>
                </wp:positionV>
                <wp:extent cx="1184910" cy="366395"/>
                <wp:effectExtent l="0" t="0" r="8890" b="1905"/>
                <wp:wrapNone/>
                <wp:docPr id="4" name="矩形 13"/>
                <wp:cNvGraphicFramePr/>
                <a:graphic xmlns:a="http://schemas.openxmlformats.org/drawingml/2006/main">
                  <a:graphicData uri="http://schemas.microsoft.com/office/word/2010/wordprocessingShape">
                    <wps:wsp>
                      <wps:cNvSpPr/>
                      <wps:spPr>
                        <a:xfrm>
                          <a:off x="0" y="0"/>
                          <a:ext cx="1184910" cy="366395"/>
                        </a:xfrm>
                        <a:prstGeom prst="rect">
                          <a:avLst/>
                        </a:prstGeom>
                        <a:solidFill>
                          <a:srgbClr val="FFFFFF"/>
                        </a:solidFill>
                        <a:ln>
                          <a:noFill/>
                        </a:ln>
                      </wps:spPr>
                      <wps:bodyPr wrap="square" upright="1"/>
                    </wps:wsp>
                  </a:graphicData>
                </a:graphic>
              </wp:anchor>
            </w:drawing>
          </mc:Choice>
          <mc:Fallback>
            <w:pict>
              <v:rect id="矩形 13" o:spid="_x0000_s1026" o:spt="1" style="position:absolute;left:0pt;margin-left:281pt;margin-top:102.25pt;height:28.85pt;width:93.3pt;mso-position-horizontal-relative:page;mso-position-vertical-relative:page;z-index:-251655168;mso-width-relative:page;mso-height-relative:page;" fillcolor="#FFFFFF" filled="t" stroked="f" coordsize="21600,21600" o:gfxdata="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8Mj73ZAAAACwEAAA8AAAAAAAAAAQAgAAAAIgAAAGRycy9kb3ducmV2LnhtbFBL&#10;AQIUABQAAAAIAIdO4kCG3U/XvAEAAG4DAAAOAAAAAAAAAAEAIAAAACgBAABkcnMvZTJvRG9jLnht&#10;bFBLBQYAAAAABgAGAFkBAABWBQAAAAA=&#10;">
                <v:fill on="t" focussize="0,0"/>
                <v:stroke on="f"/>
                <v:imagedata o:title=""/>
                <o:lock v:ext="edit" aspectratio="f"/>
              </v:rect>
            </w:pict>
          </mc:Fallback>
        </mc:AlternateContent>
      </w:r>
      <w:r>
        <w:rPr>
          <w:rFonts w:hint="default"/>
          <w:sz w:val="24"/>
          <w:szCs w:val="24"/>
        </w:rPr>
        <mc:AlternateContent>
          <mc:Choice Requires="wps">
            <w:drawing>
              <wp:anchor distT="0" distB="0" distL="114300" distR="114300" simplePos="0" relativeHeight="251662336" behindDoc="1" locked="0" layoutInCell="1" allowOverlap="1">
                <wp:simplePos x="0" y="0"/>
                <wp:positionH relativeFrom="page">
                  <wp:posOffset>3568700</wp:posOffset>
                </wp:positionH>
                <wp:positionV relativeFrom="page">
                  <wp:posOffset>2973070</wp:posOffset>
                </wp:positionV>
                <wp:extent cx="1184910" cy="366395"/>
                <wp:effectExtent l="0" t="0" r="8890" b="1905"/>
                <wp:wrapNone/>
                <wp:docPr id="3" name="矩形 14"/>
                <wp:cNvGraphicFramePr/>
                <a:graphic xmlns:a="http://schemas.openxmlformats.org/drawingml/2006/main">
                  <a:graphicData uri="http://schemas.microsoft.com/office/word/2010/wordprocessingShape">
                    <wps:wsp>
                      <wps:cNvSpPr/>
                      <wps:spPr>
                        <a:xfrm>
                          <a:off x="0" y="0"/>
                          <a:ext cx="1184910" cy="366395"/>
                        </a:xfrm>
                        <a:prstGeom prst="rect">
                          <a:avLst/>
                        </a:prstGeom>
                        <a:solidFill>
                          <a:srgbClr val="FFFFFF"/>
                        </a:solidFill>
                        <a:ln>
                          <a:noFill/>
                        </a:ln>
                      </wps:spPr>
                      <wps:bodyPr wrap="square" upright="1"/>
                    </wps:wsp>
                  </a:graphicData>
                </a:graphic>
              </wp:anchor>
            </w:drawing>
          </mc:Choice>
          <mc:Fallback>
            <w:pict>
              <v:rect id="矩形 14" o:spid="_x0000_s1026" o:spt="1" style="position:absolute;left:0pt;margin-left:281pt;margin-top:234.1pt;height:28.85pt;width:93.3pt;mso-position-horizontal-relative:page;mso-position-vertical-relative:page;z-index:-251654144;mso-width-relative:page;mso-height-relative:page;" fillcolor="#FFFFFF" filled="t" stroked="f" coordsize="21600,21600" o:gfxdata="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7wXDZAAAACwEAAA8AAAAAAAAAAQAgAAAAIgAAAGRycy9kb3ducmV2LnhtbFBL&#10;AQIUABQAAAAIAIdO4kA9H2i0vAEAAG4DAAAOAAAAAAAAAAEAIAAAACgBAABkcnMvZTJvRG9jLnht&#10;bFBLBQYAAAAABgAGAFkBAABWBQAAAAA=&#10;">
                <v:fill on="t" focussize="0,0"/>
                <v:stroke on="f"/>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textAlignment w:val="auto"/>
        <w:rPr>
          <w:rFonts w:hint="eastAsia"/>
          <w:sz w:val="24"/>
          <w:szCs w:val="24"/>
        </w:rPr>
        <w:sectPr>
          <w:pgSz w:w="11910" w:h="16840"/>
          <w:pgMar w:top="1420" w:right="680" w:bottom="620" w:left="700" w:header="1091" w:footer="422" w:gutter="0"/>
          <w:lnNumType w:countBy="0" w:distance="360"/>
          <w:cols w:space="720"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OWE3ZjI1YmYzYzMzNDYyZGU3NzExNjBlZDUzNzcifQ=="/>
  </w:docVars>
  <w:rsids>
    <w:rsidRoot w:val="00172A27"/>
    <w:rsid w:val="19A41756"/>
    <w:rsid w:val="702D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1"/>
    <w:pPr>
      <w:spacing w:beforeLines="0" w:afterLines="0"/>
      <w:ind w:left="997"/>
      <w:outlineLvl w:val="2"/>
    </w:pPr>
    <w:rPr>
      <w:rFonts w:hint="eastAsia"/>
      <w:b/>
      <w:sz w:val="2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119" w:beforeLines="0" w:afterLines="0"/>
    </w:pPr>
    <w:rPr>
      <w:rFonts w:hint="eastAsia"/>
      <w:sz w:val="22"/>
      <w:szCs w:val="22"/>
    </w:rPr>
  </w:style>
  <w:style w:type="paragraph" w:customStyle="1" w:styleId="6">
    <w:name w:val="Table Paragraph"/>
    <w:basedOn w:val="1"/>
    <w:unhideWhenUsed/>
    <w:qFormat/>
    <w:uiPriority w:val="1"/>
    <w:pPr>
      <w:spacing w:beforeLines="0" w:afterLines="0"/>
      <w:jc w:val="center"/>
    </w:pPr>
    <w:rPr>
      <w:rFonts w:hint="eastAsi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6540</Words>
  <Characters>15319</Characters>
  <Lines>0</Lines>
  <Paragraphs>0</Paragraphs>
  <TotalTime>36</TotalTime>
  <ScaleCrop>false</ScaleCrop>
  <LinksUpToDate>false</LinksUpToDate>
  <CharactersWithSpaces>16894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2022-09-20T06:33:00Z</dcterms:created>
  <dc:creator>1111</dc:creator>
  <cp:lastModifiedBy>manman</cp:lastModifiedBy>
  <dcterms:modified xsi:type="dcterms:W3CDTF">2022-09-20T07:37:51Z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B050FAE017FD4BE2B688EAE4346E6242</vt:lpwstr>
  </property>
</Properties>
</file>